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6D58A6" w14:textId="77777777" w:rsidR="008474DA" w:rsidRDefault="008474DA" w:rsidP="008474DA">
      <w:pPr>
        <w:spacing w:after="0" w:line="360" w:lineRule="auto"/>
        <w:rPr>
          <w:rFonts w:ascii="Times New Roman" w:hAnsi="Times New Roman" w:cs="Times New Roman"/>
          <w:b/>
          <w:bCs/>
          <w:sz w:val="28"/>
          <w:szCs w:val="28"/>
        </w:rPr>
      </w:pPr>
      <w:r w:rsidRPr="008474DA">
        <w:rPr>
          <w:rFonts w:ascii="Times New Roman" w:hAnsi="Times New Roman" w:cs="Times New Roman"/>
          <w:noProof/>
          <w:sz w:val="28"/>
          <w:szCs w:val="28"/>
          <w:lang w:eastAsia="en-ZA"/>
        </w:rPr>
        <w:drawing>
          <wp:anchor distT="0" distB="0" distL="114300" distR="114300" simplePos="0" relativeHeight="251659264" behindDoc="0" locked="0" layoutInCell="1" allowOverlap="1" wp14:anchorId="3BDA12B2" wp14:editId="380BFD52">
            <wp:simplePos x="0" y="0"/>
            <wp:positionH relativeFrom="page">
              <wp:posOffset>3380105</wp:posOffset>
            </wp:positionH>
            <wp:positionV relativeFrom="paragraph">
              <wp:posOffset>635</wp:posOffset>
            </wp:positionV>
            <wp:extent cx="799465" cy="91440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9465" cy="914400"/>
                    </a:xfrm>
                    <a:prstGeom prst="rect">
                      <a:avLst/>
                    </a:prstGeom>
                    <a:noFill/>
                  </pic:spPr>
                </pic:pic>
              </a:graphicData>
            </a:graphic>
            <wp14:sizeRelH relativeFrom="page">
              <wp14:pctWidth>0</wp14:pctWidth>
            </wp14:sizeRelH>
            <wp14:sizeRelV relativeFrom="page">
              <wp14:pctHeight>0</wp14:pctHeight>
            </wp14:sizeRelV>
          </wp:anchor>
        </w:drawing>
      </w:r>
    </w:p>
    <w:p w14:paraId="7AEEAC99" w14:textId="77777777" w:rsidR="0011169B" w:rsidRPr="008474DA" w:rsidRDefault="0011169B" w:rsidP="008474DA">
      <w:pPr>
        <w:spacing w:after="0" w:line="360" w:lineRule="auto"/>
        <w:rPr>
          <w:rFonts w:ascii="Times New Roman" w:hAnsi="Times New Roman" w:cs="Times New Roman"/>
          <w:b/>
          <w:bCs/>
          <w:sz w:val="28"/>
          <w:szCs w:val="28"/>
        </w:rPr>
      </w:pPr>
    </w:p>
    <w:p w14:paraId="316050AF" w14:textId="77777777" w:rsidR="008474DA" w:rsidRPr="008474DA" w:rsidRDefault="008474DA" w:rsidP="008474DA">
      <w:pPr>
        <w:spacing w:after="0" w:line="360" w:lineRule="auto"/>
        <w:rPr>
          <w:rFonts w:ascii="Times New Roman" w:hAnsi="Times New Roman" w:cs="Times New Roman"/>
          <w:bCs/>
          <w:sz w:val="28"/>
          <w:szCs w:val="28"/>
        </w:rPr>
      </w:pPr>
    </w:p>
    <w:p w14:paraId="57042104" w14:textId="77777777" w:rsidR="004375DE" w:rsidRDefault="004375DE" w:rsidP="00BF0134">
      <w:pPr>
        <w:spacing w:after="0" w:line="360" w:lineRule="auto"/>
        <w:jc w:val="center"/>
        <w:rPr>
          <w:rFonts w:ascii="Times New Roman" w:hAnsi="Times New Roman" w:cs="Times New Roman"/>
          <w:b/>
          <w:bCs/>
          <w:sz w:val="28"/>
          <w:szCs w:val="28"/>
        </w:rPr>
      </w:pPr>
    </w:p>
    <w:p w14:paraId="54736F51" w14:textId="77777777" w:rsidR="008474DA" w:rsidRPr="008474DA" w:rsidRDefault="008474DA" w:rsidP="00BF0134">
      <w:pPr>
        <w:spacing w:after="0" w:line="360" w:lineRule="auto"/>
        <w:jc w:val="center"/>
        <w:rPr>
          <w:rFonts w:ascii="Times New Roman" w:hAnsi="Times New Roman" w:cs="Times New Roman"/>
          <w:b/>
          <w:bCs/>
          <w:sz w:val="28"/>
          <w:szCs w:val="28"/>
        </w:rPr>
      </w:pPr>
      <w:r w:rsidRPr="008474DA">
        <w:rPr>
          <w:rFonts w:ascii="Times New Roman" w:hAnsi="Times New Roman" w:cs="Times New Roman"/>
          <w:b/>
          <w:bCs/>
          <w:sz w:val="28"/>
          <w:szCs w:val="28"/>
        </w:rPr>
        <w:t>THE SUPREME COURT OF</w:t>
      </w:r>
      <w:r w:rsidRPr="008474DA">
        <w:rPr>
          <w:rFonts w:ascii="Times New Roman" w:hAnsi="Times New Roman" w:cs="Times New Roman"/>
          <w:bCs/>
          <w:sz w:val="28"/>
          <w:szCs w:val="28"/>
        </w:rPr>
        <w:t xml:space="preserve"> </w:t>
      </w:r>
      <w:r w:rsidRPr="008474DA">
        <w:rPr>
          <w:rFonts w:ascii="Times New Roman" w:hAnsi="Times New Roman" w:cs="Times New Roman"/>
          <w:b/>
          <w:bCs/>
          <w:sz w:val="28"/>
          <w:szCs w:val="28"/>
        </w:rPr>
        <w:t>APPEAL OF SOUTH AFRICA</w:t>
      </w:r>
    </w:p>
    <w:p w14:paraId="6B826099" w14:textId="77777777" w:rsidR="008474DA" w:rsidRPr="008474DA" w:rsidRDefault="008474DA" w:rsidP="00BF0134">
      <w:pPr>
        <w:pStyle w:val="Heading3"/>
        <w:spacing w:line="360" w:lineRule="auto"/>
        <w:rPr>
          <w:sz w:val="28"/>
          <w:szCs w:val="28"/>
          <w:lang w:val="en-GB"/>
        </w:rPr>
      </w:pPr>
      <w:r w:rsidRPr="008474DA">
        <w:rPr>
          <w:sz w:val="28"/>
          <w:szCs w:val="28"/>
          <w:lang w:val="en-GB"/>
        </w:rPr>
        <w:t>JUDGMENT</w:t>
      </w:r>
    </w:p>
    <w:p w14:paraId="03C0B630" w14:textId="77777777" w:rsidR="004737C1" w:rsidRPr="008474DA" w:rsidRDefault="008474DA" w:rsidP="007244CF">
      <w:pPr>
        <w:spacing w:after="0" w:line="360" w:lineRule="auto"/>
        <w:jc w:val="right"/>
        <w:rPr>
          <w:rFonts w:ascii="Times New Roman" w:hAnsi="Times New Roman" w:cs="Times New Roman"/>
          <w:b/>
          <w:sz w:val="28"/>
          <w:szCs w:val="28"/>
        </w:rPr>
      </w:pPr>
      <w:r w:rsidRPr="005E78D1">
        <w:rPr>
          <w:rFonts w:ascii="Times New Roman" w:hAnsi="Times New Roman" w:cs="Times New Roman"/>
          <w:b/>
          <w:sz w:val="28"/>
          <w:szCs w:val="28"/>
        </w:rPr>
        <w:t>Reportable</w:t>
      </w:r>
    </w:p>
    <w:p w14:paraId="1319F26F" w14:textId="77777777" w:rsidR="008474DA" w:rsidRPr="008474DA" w:rsidRDefault="008474DA" w:rsidP="00152CB5">
      <w:pPr>
        <w:spacing w:after="0" w:line="360" w:lineRule="auto"/>
        <w:jc w:val="right"/>
        <w:rPr>
          <w:rFonts w:ascii="Times New Roman" w:hAnsi="Times New Roman" w:cs="Times New Roman"/>
          <w:sz w:val="28"/>
          <w:szCs w:val="28"/>
        </w:rPr>
      </w:pPr>
      <w:r w:rsidRPr="008474DA">
        <w:rPr>
          <w:rFonts w:ascii="Times New Roman" w:hAnsi="Times New Roman" w:cs="Times New Roman"/>
          <w:sz w:val="28"/>
          <w:szCs w:val="28"/>
        </w:rPr>
        <w:t xml:space="preserve">Case </w:t>
      </w:r>
      <w:r w:rsidR="007244CF">
        <w:rPr>
          <w:rFonts w:ascii="Times New Roman" w:hAnsi="Times New Roman" w:cs="Times New Roman"/>
          <w:sz w:val="28"/>
          <w:szCs w:val="28"/>
        </w:rPr>
        <w:t>n</w:t>
      </w:r>
      <w:r w:rsidRPr="008474DA">
        <w:rPr>
          <w:rFonts w:ascii="Times New Roman" w:hAnsi="Times New Roman" w:cs="Times New Roman"/>
          <w:sz w:val="28"/>
          <w:szCs w:val="28"/>
        </w:rPr>
        <w:t xml:space="preserve">o: </w:t>
      </w:r>
      <w:r w:rsidR="00816B9E">
        <w:rPr>
          <w:rFonts w:ascii="Times New Roman" w:hAnsi="Times New Roman" w:cs="Times New Roman"/>
          <w:sz w:val="28"/>
          <w:szCs w:val="28"/>
        </w:rPr>
        <w:t>2</w:t>
      </w:r>
      <w:r w:rsidR="0085675C">
        <w:rPr>
          <w:rFonts w:ascii="Times New Roman" w:hAnsi="Times New Roman" w:cs="Times New Roman"/>
          <w:sz w:val="28"/>
          <w:szCs w:val="28"/>
        </w:rPr>
        <w:t>23/2023</w:t>
      </w:r>
    </w:p>
    <w:p w14:paraId="65763921" w14:textId="77777777" w:rsidR="008474DA" w:rsidRPr="008474DA" w:rsidRDefault="008474DA" w:rsidP="00152CB5">
      <w:pPr>
        <w:spacing w:after="0" w:line="360" w:lineRule="auto"/>
        <w:jc w:val="both"/>
        <w:rPr>
          <w:rFonts w:ascii="Times New Roman" w:hAnsi="Times New Roman" w:cs="Times New Roman"/>
          <w:sz w:val="28"/>
          <w:szCs w:val="28"/>
        </w:rPr>
      </w:pPr>
      <w:r w:rsidRPr="008474DA">
        <w:rPr>
          <w:rFonts w:ascii="Times New Roman" w:hAnsi="Times New Roman" w:cs="Times New Roman"/>
          <w:sz w:val="28"/>
          <w:szCs w:val="28"/>
        </w:rPr>
        <w:t>In the matter between:</w:t>
      </w:r>
    </w:p>
    <w:p w14:paraId="037A98A9" w14:textId="77777777" w:rsidR="0085675C" w:rsidRPr="0085675C" w:rsidRDefault="0085675C" w:rsidP="00152CB5">
      <w:pPr>
        <w:tabs>
          <w:tab w:val="right" w:pos="9026"/>
        </w:tabs>
        <w:spacing w:after="0" w:line="360" w:lineRule="auto"/>
        <w:rPr>
          <w:rFonts w:ascii="Times New Roman" w:hAnsi="Times New Roman" w:cs="Times New Roman"/>
          <w:b/>
          <w:sz w:val="28"/>
          <w:szCs w:val="28"/>
        </w:rPr>
      </w:pPr>
      <w:r>
        <w:rPr>
          <w:rFonts w:ascii="Times New Roman" w:hAnsi="Times New Roman" w:cs="Times New Roman"/>
          <w:b/>
          <w:sz w:val="28"/>
          <w:szCs w:val="28"/>
        </w:rPr>
        <w:t>GENSINGER AND NEAVE CC</w:t>
      </w:r>
      <w:r w:rsidR="001E2422">
        <w:rPr>
          <w:rFonts w:ascii="Times New Roman" w:hAnsi="Times New Roman" w:cs="Times New Roman"/>
          <w:b/>
          <w:sz w:val="28"/>
          <w:szCs w:val="28"/>
        </w:rPr>
        <w:t xml:space="preserve"> </w:t>
      </w:r>
      <w:r w:rsidR="001E2422">
        <w:rPr>
          <w:rFonts w:ascii="Times New Roman" w:hAnsi="Times New Roman" w:cs="Times New Roman"/>
          <w:b/>
          <w:sz w:val="28"/>
          <w:szCs w:val="28"/>
        </w:rPr>
        <w:tab/>
      </w:r>
      <w:r w:rsidRPr="0085675C">
        <w:rPr>
          <w:rFonts w:ascii="Times New Roman" w:hAnsi="Times New Roman" w:cs="Times New Roman"/>
          <w:b/>
          <w:sz w:val="28"/>
          <w:szCs w:val="28"/>
        </w:rPr>
        <w:t>FIRST APPELLANT</w:t>
      </w:r>
    </w:p>
    <w:p w14:paraId="113F2D91" w14:textId="77777777" w:rsidR="0085675C" w:rsidRPr="0085675C" w:rsidRDefault="0085675C" w:rsidP="00152CB5">
      <w:pPr>
        <w:tabs>
          <w:tab w:val="right" w:pos="9026"/>
        </w:tabs>
        <w:spacing w:after="0" w:line="360" w:lineRule="auto"/>
        <w:rPr>
          <w:rFonts w:ascii="Times New Roman" w:hAnsi="Times New Roman" w:cs="Times New Roman"/>
          <w:b/>
          <w:sz w:val="28"/>
          <w:szCs w:val="28"/>
        </w:rPr>
      </w:pPr>
      <w:r>
        <w:rPr>
          <w:rFonts w:ascii="Times New Roman" w:hAnsi="Times New Roman" w:cs="Times New Roman"/>
          <w:b/>
          <w:sz w:val="28"/>
          <w:szCs w:val="28"/>
        </w:rPr>
        <w:t>DJ FUELS (PTY) LTD</w:t>
      </w:r>
      <w:r w:rsidR="001E2422">
        <w:rPr>
          <w:rFonts w:ascii="Times New Roman" w:hAnsi="Times New Roman" w:cs="Times New Roman"/>
          <w:b/>
          <w:sz w:val="28"/>
          <w:szCs w:val="28"/>
        </w:rPr>
        <w:tab/>
      </w:r>
      <w:r w:rsidRPr="0085675C">
        <w:rPr>
          <w:rFonts w:ascii="Times New Roman" w:hAnsi="Times New Roman" w:cs="Times New Roman"/>
          <w:b/>
          <w:sz w:val="28"/>
          <w:szCs w:val="28"/>
        </w:rPr>
        <w:t>SECOND APPELLANT</w:t>
      </w:r>
    </w:p>
    <w:p w14:paraId="3FC3C08F" w14:textId="77777777" w:rsidR="0085675C" w:rsidRPr="0085675C" w:rsidRDefault="0085675C" w:rsidP="00152CB5">
      <w:pPr>
        <w:tabs>
          <w:tab w:val="right" w:pos="9026"/>
        </w:tabs>
        <w:spacing w:after="0" w:line="360" w:lineRule="auto"/>
        <w:rPr>
          <w:rFonts w:ascii="Times New Roman" w:hAnsi="Times New Roman" w:cs="Times New Roman"/>
          <w:b/>
          <w:sz w:val="28"/>
          <w:szCs w:val="28"/>
        </w:rPr>
      </w:pPr>
      <w:r>
        <w:rPr>
          <w:rFonts w:ascii="Times New Roman" w:hAnsi="Times New Roman" w:cs="Times New Roman"/>
          <w:b/>
          <w:sz w:val="28"/>
          <w:szCs w:val="28"/>
        </w:rPr>
        <w:t>STEIN FUELS (PTY) LTD</w:t>
      </w:r>
      <w:r w:rsidR="001E2422">
        <w:rPr>
          <w:rFonts w:ascii="Times New Roman" w:hAnsi="Times New Roman" w:cs="Times New Roman"/>
          <w:b/>
          <w:sz w:val="28"/>
          <w:szCs w:val="28"/>
        </w:rPr>
        <w:t xml:space="preserve"> </w:t>
      </w:r>
      <w:r w:rsidR="001E2422">
        <w:rPr>
          <w:rFonts w:ascii="Times New Roman" w:hAnsi="Times New Roman" w:cs="Times New Roman"/>
          <w:b/>
          <w:sz w:val="28"/>
          <w:szCs w:val="28"/>
        </w:rPr>
        <w:tab/>
      </w:r>
      <w:r w:rsidRPr="0085675C">
        <w:rPr>
          <w:rFonts w:ascii="Times New Roman" w:hAnsi="Times New Roman" w:cs="Times New Roman"/>
          <w:b/>
          <w:sz w:val="28"/>
          <w:szCs w:val="28"/>
        </w:rPr>
        <w:t>THIRD APPELLANT</w:t>
      </w:r>
    </w:p>
    <w:p w14:paraId="53BF0038" w14:textId="77777777" w:rsidR="0085675C" w:rsidRPr="00152CB5" w:rsidRDefault="0085675C" w:rsidP="00152CB5">
      <w:pPr>
        <w:tabs>
          <w:tab w:val="right" w:pos="9026"/>
        </w:tabs>
        <w:spacing w:after="0" w:line="360" w:lineRule="auto"/>
        <w:rPr>
          <w:rFonts w:ascii="Times New Roman" w:hAnsi="Times New Roman" w:cs="Times New Roman"/>
          <w:b/>
          <w:sz w:val="28"/>
          <w:szCs w:val="28"/>
        </w:rPr>
      </w:pPr>
      <w:r>
        <w:rPr>
          <w:rFonts w:ascii="Times New Roman" w:hAnsi="Times New Roman" w:cs="Times New Roman"/>
          <w:b/>
          <w:sz w:val="28"/>
          <w:szCs w:val="28"/>
        </w:rPr>
        <w:t>SCHOEVIV ENTERPRISES CC</w:t>
      </w:r>
      <w:r w:rsidR="001E2422">
        <w:rPr>
          <w:rFonts w:ascii="Times New Roman" w:hAnsi="Times New Roman" w:cs="Times New Roman"/>
          <w:b/>
          <w:sz w:val="28"/>
          <w:szCs w:val="28"/>
        </w:rPr>
        <w:t xml:space="preserve"> </w:t>
      </w:r>
      <w:r w:rsidR="001E2422">
        <w:rPr>
          <w:rFonts w:ascii="Times New Roman" w:hAnsi="Times New Roman" w:cs="Times New Roman"/>
          <w:b/>
          <w:sz w:val="28"/>
          <w:szCs w:val="28"/>
        </w:rPr>
        <w:tab/>
      </w:r>
      <w:r w:rsidRPr="0085675C">
        <w:rPr>
          <w:rFonts w:ascii="Times New Roman" w:hAnsi="Times New Roman" w:cs="Times New Roman"/>
          <w:b/>
          <w:sz w:val="28"/>
          <w:szCs w:val="28"/>
        </w:rPr>
        <w:t>FOURTH APPELLANT</w:t>
      </w:r>
    </w:p>
    <w:p w14:paraId="61784F1D" w14:textId="77777777" w:rsidR="008474DA" w:rsidRPr="008474DA" w:rsidRDefault="008474DA" w:rsidP="00152CB5">
      <w:pPr>
        <w:spacing w:after="0" w:line="360" w:lineRule="auto"/>
        <w:rPr>
          <w:rFonts w:ascii="Times New Roman" w:hAnsi="Times New Roman" w:cs="Times New Roman"/>
          <w:sz w:val="28"/>
          <w:szCs w:val="28"/>
        </w:rPr>
      </w:pPr>
      <w:r w:rsidRPr="008474DA">
        <w:rPr>
          <w:rFonts w:ascii="Times New Roman" w:hAnsi="Times New Roman" w:cs="Times New Roman"/>
          <w:sz w:val="28"/>
          <w:szCs w:val="28"/>
        </w:rPr>
        <w:t>and</w:t>
      </w:r>
    </w:p>
    <w:p w14:paraId="5F800584" w14:textId="77777777" w:rsidR="0085675C" w:rsidRDefault="0085675C" w:rsidP="00152CB5">
      <w:pPr>
        <w:spacing w:after="0" w:line="360" w:lineRule="auto"/>
        <w:ind w:left="2160" w:hanging="2160"/>
        <w:jc w:val="both"/>
        <w:rPr>
          <w:rFonts w:ascii="Times New Roman" w:hAnsi="Times New Roman" w:cs="Times New Roman"/>
          <w:b/>
          <w:sz w:val="28"/>
          <w:szCs w:val="28"/>
        </w:rPr>
      </w:pPr>
      <w:r>
        <w:rPr>
          <w:rFonts w:ascii="Times New Roman" w:hAnsi="Times New Roman" w:cs="Times New Roman"/>
          <w:b/>
          <w:sz w:val="28"/>
          <w:szCs w:val="28"/>
        </w:rPr>
        <w:t>MINISTER OF MINERAL RESOURCES</w:t>
      </w:r>
    </w:p>
    <w:p w14:paraId="4D608E11" w14:textId="77777777" w:rsidR="001E2422" w:rsidRDefault="0085675C" w:rsidP="00152CB5">
      <w:pPr>
        <w:tabs>
          <w:tab w:val="right" w:pos="9026"/>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AND ENERGY</w:t>
      </w:r>
      <w:r w:rsidR="001E2422">
        <w:rPr>
          <w:rFonts w:ascii="Times New Roman" w:hAnsi="Times New Roman" w:cs="Times New Roman"/>
          <w:b/>
          <w:sz w:val="28"/>
          <w:szCs w:val="28"/>
        </w:rPr>
        <w:t xml:space="preserve"> </w:t>
      </w:r>
      <w:r w:rsidR="001E2422">
        <w:rPr>
          <w:rFonts w:ascii="Times New Roman" w:hAnsi="Times New Roman" w:cs="Times New Roman"/>
          <w:b/>
          <w:sz w:val="28"/>
          <w:szCs w:val="28"/>
        </w:rPr>
        <w:tab/>
      </w:r>
      <w:r w:rsidRPr="0085675C">
        <w:rPr>
          <w:rFonts w:ascii="Times New Roman" w:hAnsi="Times New Roman" w:cs="Times New Roman"/>
          <w:b/>
          <w:sz w:val="28"/>
          <w:szCs w:val="28"/>
        </w:rPr>
        <w:t>FIRST RESPONDENT</w:t>
      </w:r>
    </w:p>
    <w:p w14:paraId="0C36F859" w14:textId="77777777" w:rsidR="0085675C" w:rsidRDefault="0085675C" w:rsidP="00152CB5">
      <w:pPr>
        <w:spacing w:after="0" w:line="360" w:lineRule="auto"/>
        <w:ind w:left="2160" w:hanging="2160"/>
        <w:jc w:val="both"/>
        <w:rPr>
          <w:rFonts w:ascii="Times New Roman" w:hAnsi="Times New Roman" w:cs="Times New Roman"/>
          <w:b/>
          <w:sz w:val="28"/>
          <w:szCs w:val="28"/>
        </w:rPr>
      </w:pPr>
      <w:r>
        <w:rPr>
          <w:rFonts w:ascii="Times New Roman" w:hAnsi="Times New Roman" w:cs="Times New Roman"/>
          <w:b/>
          <w:sz w:val="28"/>
          <w:szCs w:val="28"/>
        </w:rPr>
        <w:t>CONTROLLER OF PETROLEUM</w:t>
      </w:r>
    </w:p>
    <w:p w14:paraId="33E21D77" w14:textId="77777777" w:rsidR="0085675C" w:rsidRPr="0085675C" w:rsidRDefault="001E2422" w:rsidP="00152CB5">
      <w:pPr>
        <w:tabs>
          <w:tab w:val="right" w:pos="9026"/>
        </w:tabs>
        <w:spacing w:after="0" w:line="360" w:lineRule="auto"/>
        <w:jc w:val="both"/>
        <w:rPr>
          <w:rFonts w:ascii="Times New Roman" w:hAnsi="Times New Roman" w:cs="Times New Roman"/>
          <w:b/>
          <w:sz w:val="28"/>
          <w:szCs w:val="28"/>
        </w:rPr>
      </w:pPr>
      <w:r w:rsidRPr="0085675C">
        <w:rPr>
          <w:rFonts w:ascii="Times New Roman" w:hAnsi="Times New Roman" w:cs="Times New Roman"/>
          <w:b/>
          <w:sz w:val="28"/>
          <w:szCs w:val="28"/>
        </w:rPr>
        <w:t>PRODUCT</w:t>
      </w:r>
      <w:r>
        <w:rPr>
          <w:rFonts w:ascii="Times New Roman" w:hAnsi="Times New Roman" w:cs="Times New Roman"/>
          <w:b/>
          <w:sz w:val="28"/>
          <w:szCs w:val="28"/>
        </w:rPr>
        <w:t>S</w:t>
      </w:r>
      <w:r>
        <w:rPr>
          <w:rFonts w:ascii="Times New Roman" w:hAnsi="Times New Roman" w:cs="Times New Roman"/>
          <w:b/>
          <w:sz w:val="28"/>
          <w:szCs w:val="28"/>
        </w:rPr>
        <w:tab/>
        <w:t>SECOND</w:t>
      </w:r>
      <w:r w:rsidR="0085675C" w:rsidRPr="0085675C">
        <w:rPr>
          <w:rFonts w:ascii="Times New Roman" w:hAnsi="Times New Roman" w:cs="Times New Roman"/>
          <w:b/>
          <w:sz w:val="28"/>
          <w:szCs w:val="28"/>
        </w:rPr>
        <w:t xml:space="preserve"> RESPONDENT</w:t>
      </w:r>
    </w:p>
    <w:p w14:paraId="04911B60" w14:textId="77777777" w:rsidR="0085675C" w:rsidRPr="0085675C" w:rsidRDefault="0085675C" w:rsidP="00152CB5">
      <w:pPr>
        <w:tabs>
          <w:tab w:val="right" w:pos="9026"/>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SHIPTECH MATATIELE (PTY) LTD</w:t>
      </w:r>
      <w:r w:rsidR="001E2422">
        <w:rPr>
          <w:rFonts w:ascii="Times New Roman" w:hAnsi="Times New Roman" w:cs="Times New Roman"/>
          <w:b/>
          <w:sz w:val="28"/>
          <w:szCs w:val="28"/>
        </w:rPr>
        <w:t xml:space="preserve"> </w:t>
      </w:r>
      <w:r w:rsidR="001E2422">
        <w:rPr>
          <w:rFonts w:ascii="Times New Roman" w:hAnsi="Times New Roman" w:cs="Times New Roman"/>
          <w:b/>
          <w:sz w:val="28"/>
          <w:szCs w:val="28"/>
        </w:rPr>
        <w:tab/>
      </w:r>
      <w:r w:rsidRPr="0085675C">
        <w:rPr>
          <w:rFonts w:ascii="Times New Roman" w:hAnsi="Times New Roman" w:cs="Times New Roman"/>
          <w:b/>
          <w:sz w:val="28"/>
          <w:szCs w:val="28"/>
        </w:rPr>
        <w:t>THIRD RESPONDENT</w:t>
      </w:r>
    </w:p>
    <w:p w14:paraId="4DD3EDBE" w14:textId="77777777" w:rsidR="0085675C" w:rsidRDefault="0085675C" w:rsidP="00152CB5">
      <w:pPr>
        <w:spacing w:after="0" w:line="360" w:lineRule="auto"/>
        <w:ind w:left="2160" w:hanging="2160"/>
        <w:jc w:val="both"/>
        <w:rPr>
          <w:rFonts w:ascii="Times New Roman" w:hAnsi="Times New Roman" w:cs="Times New Roman"/>
          <w:b/>
          <w:sz w:val="28"/>
          <w:szCs w:val="28"/>
        </w:rPr>
      </w:pPr>
      <w:r w:rsidRPr="0085675C">
        <w:rPr>
          <w:rFonts w:ascii="Times New Roman" w:hAnsi="Times New Roman" w:cs="Times New Roman"/>
          <w:b/>
          <w:sz w:val="28"/>
          <w:szCs w:val="28"/>
        </w:rPr>
        <w:t>MATA</w:t>
      </w:r>
      <w:r>
        <w:rPr>
          <w:rFonts w:ascii="Times New Roman" w:hAnsi="Times New Roman" w:cs="Times New Roman"/>
          <w:b/>
          <w:sz w:val="28"/>
          <w:szCs w:val="28"/>
        </w:rPr>
        <w:t>TIELE SERVICE STATION</w:t>
      </w:r>
    </w:p>
    <w:p w14:paraId="565470E2" w14:textId="77777777" w:rsidR="008474DA" w:rsidRDefault="0085675C" w:rsidP="00152CB5">
      <w:pPr>
        <w:tabs>
          <w:tab w:val="right" w:pos="9026"/>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(PTY) LTD</w:t>
      </w:r>
      <w:r w:rsidR="001E2422">
        <w:rPr>
          <w:rFonts w:ascii="Times New Roman" w:hAnsi="Times New Roman" w:cs="Times New Roman"/>
          <w:b/>
          <w:sz w:val="28"/>
          <w:szCs w:val="28"/>
        </w:rPr>
        <w:t xml:space="preserve"> </w:t>
      </w:r>
      <w:r w:rsidR="001E2422">
        <w:rPr>
          <w:rFonts w:ascii="Times New Roman" w:hAnsi="Times New Roman" w:cs="Times New Roman"/>
          <w:b/>
          <w:sz w:val="28"/>
          <w:szCs w:val="28"/>
        </w:rPr>
        <w:tab/>
      </w:r>
      <w:r w:rsidRPr="0085675C">
        <w:rPr>
          <w:rFonts w:ascii="Times New Roman" w:hAnsi="Times New Roman" w:cs="Times New Roman"/>
          <w:b/>
          <w:sz w:val="28"/>
          <w:szCs w:val="28"/>
        </w:rPr>
        <w:t>FOURTH RESPONDENT</w:t>
      </w:r>
    </w:p>
    <w:p w14:paraId="007B664C" w14:textId="77777777" w:rsidR="0085675C" w:rsidRPr="008474DA" w:rsidRDefault="0085675C" w:rsidP="00152CB5">
      <w:pPr>
        <w:spacing w:after="0" w:line="360" w:lineRule="auto"/>
        <w:ind w:left="2160" w:hanging="2160"/>
        <w:jc w:val="both"/>
        <w:rPr>
          <w:rFonts w:ascii="Times New Roman" w:hAnsi="Times New Roman" w:cs="Times New Roman"/>
          <w:sz w:val="28"/>
          <w:szCs w:val="28"/>
        </w:rPr>
      </w:pPr>
    </w:p>
    <w:p w14:paraId="19101D12" w14:textId="77777777" w:rsidR="000C726D" w:rsidRDefault="008474DA" w:rsidP="00152CB5">
      <w:pPr>
        <w:spacing w:after="0" w:line="360" w:lineRule="auto"/>
        <w:ind w:left="2160" w:hanging="2160"/>
        <w:jc w:val="both"/>
        <w:rPr>
          <w:rFonts w:ascii="Times New Roman" w:hAnsi="Times New Roman" w:cs="Times New Roman"/>
          <w:sz w:val="28"/>
          <w:szCs w:val="28"/>
        </w:rPr>
      </w:pPr>
      <w:r w:rsidRPr="008474DA">
        <w:rPr>
          <w:rFonts w:ascii="Times New Roman" w:hAnsi="Times New Roman" w:cs="Times New Roman"/>
          <w:b/>
          <w:sz w:val="28"/>
          <w:szCs w:val="28"/>
        </w:rPr>
        <w:t>Neutral Citation:</w:t>
      </w:r>
      <w:bookmarkStart w:id="0" w:name="_Hlk114215492"/>
      <w:r w:rsidR="00582FAC">
        <w:rPr>
          <w:rFonts w:ascii="Times New Roman" w:hAnsi="Times New Roman" w:cs="Times New Roman"/>
          <w:b/>
          <w:sz w:val="28"/>
          <w:szCs w:val="28"/>
        </w:rPr>
        <w:tab/>
      </w:r>
      <w:r w:rsidR="001E2422" w:rsidRPr="00BA139C">
        <w:rPr>
          <w:rFonts w:ascii="Times New Roman" w:hAnsi="Times New Roman" w:cs="Times New Roman"/>
          <w:i/>
          <w:sz w:val="28"/>
          <w:szCs w:val="28"/>
        </w:rPr>
        <w:t xml:space="preserve">Gensinger </w:t>
      </w:r>
      <w:r w:rsidR="001E2422">
        <w:rPr>
          <w:rFonts w:ascii="Times New Roman" w:hAnsi="Times New Roman" w:cs="Times New Roman"/>
          <w:i/>
          <w:sz w:val="28"/>
          <w:szCs w:val="28"/>
        </w:rPr>
        <w:t>a</w:t>
      </w:r>
      <w:r w:rsidR="001E2422" w:rsidRPr="00BA139C">
        <w:rPr>
          <w:rFonts w:ascii="Times New Roman" w:hAnsi="Times New Roman" w:cs="Times New Roman"/>
          <w:i/>
          <w:sz w:val="28"/>
          <w:szCs w:val="28"/>
        </w:rPr>
        <w:t>nd Neave</w:t>
      </w:r>
      <w:r w:rsidR="0085675C" w:rsidRPr="00BA139C">
        <w:rPr>
          <w:rFonts w:ascii="Times New Roman" w:hAnsi="Times New Roman" w:cs="Times New Roman"/>
          <w:i/>
          <w:sz w:val="28"/>
          <w:szCs w:val="28"/>
        </w:rPr>
        <w:t xml:space="preserve"> CC &amp; Others </w:t>
      </w:r>
      <w:r w:rsidR="000A06F0" w:rsidRPr="00BA139C">
        <w:rPr>
          <w:rFonts w:ascii="Times New Roman" w:hAnsi="Times New Roman" w:cs="Times New Roman"/>
          <w:i/>
          <w:sz w:val="28"/>
          <w:szCs w:val="28"/>
        </w:rPr>
        <w:t xml:space="preserve">v </w:t>
      </w:r>
      <w:r w:rsidR="001E2422" w:rsidRPr="00BA139C">
        <w:rPr>
          <w:rFonts w:ascii="Times New Roman" w:hAnsi="Times New Roman" w:cs="Times New Roman"/>
          <w:i/>
          <w:sz w:val="28"/>
          <w:szCs w:val="28"/>
        </w:rPr>
        <w:t xml:space="preserve">Minister </w:t>
      </w:r>
      <w:r w:rsidR="001E2422">
        <w:rPr>
          <w:rFonts w:ascii="Times New Roman" w:hAnsi="Times New Roman" w:cs="Times New Roman"/>
          <w:i/>
          <w:sz w:val="28"/>
          <w:szCs w:val="28"/>
        </w:rPr>
        <w:t>o</w:t>
      </w:r>
      <w:r w:rsidR="001E2422" w:rsidRPr="00BA139C">
        <w:rPr>
          <w:rFonts w:ascii="Times New Roman" w:hAnsi="Times New Roman" w:cs="Times New Roman"/>
          <w:i/>
          <w:sz w:val="28"/>
          <w:szCs w:val="28"/>
        </w:rPr>
        <w:t xml:space="preserve">f Mineral Resources </w:t>
      </w:r>
      <w:r w:rsidR="001E2422">
        <w:rPr>
          <w:rFonts w:ascii="Times New Roman" w:hAnsi="Times New Roman" w:cs="Times New Roman"/>
          <w:i/>
          <w:sz w:val="28"/>
          <w:szCs w:val="28"/>
        </w:rPr>
        <w:t>a</w:t>
      </w:r>
      <w:r w:rsidR="001E2422" w:rsidRPr="00BA139C">
        <w:rPr>
          <w:rFonts w:ascii="Times New Roman" w:hAnsi="Times New Roman" w:cs="Times New Roman"/>
          <w:i/>
          <w:sz w:val="28"/>
          <w:szCs w:val="28"/>
        </w:rPr>
        <w:t>nd Energy</w:t>
      </w:r>
      <w:r w:rsidR="0085675C" w:rsidRPr="00BA139C">
        <w:rPr>
          <w:rFonts w:ascii="Times New Roman" w:hAnsi="Times New Roman" w:cs="Times New Roman"/>
          <w:sz w:val="28"/>
          <w:szCs w:val="28"/>
        </w:rPr>
        <w:t xml:space="preserve"> </w:t>
      </w:r>
      <w:r w:rsidRPr="00BA139C">
        <w:rPr>
          <w:rFonts w:ascii="Times New Roman" w:hAnsi="Times New Roman" w:cs="Times New Roman"/>
          <w:sz w:val="28"/>
          <w:szCs w:val="28"/>
        </w:rPr>
        <w:t>(</w:t>
      </w:r>
      <w:r w:rsidR="00816B9E" w:rsidRPr="00BA139C">
        <w:rPr>
          <w:rFonts w:ascii="Times New Roman" w:hAnsi="Times New Roman" w:cs="Times New Roman"/>
          <w:sz w:val="28"/>
          <w:szCs w:val="28"/>
        </w:rPr>
        <w:t>2</w:t>
      </w:r>
      <w:r w:rsidR="0085675C" w:rsidRPr="00BA139C">
        <w:rPr>
          <w:rFonts w:ascii="Times New Roman" w:hAnsi="Times New Roman" w:cs="Times New Roman"/>
          <w:sz w:val="28"/>
          <w:szCs w:val="28"/>
        </w:rPr>
        <w:t>23</w:t>
      </w:r>
      <w:r w:rsidRPr="00BA139C">
        <w:rPr>
          <w:rFonts w:ascii="Times New Roman" w:hAnsi="Times New Roman" w:cs="Times New Roman"/>
          <w:sz w:val="28"/>
          <w:szCs w:val="28"/>
        </w:rPr>
        <w:t>/202</w:t>
      </w:r>
      <w:r w:rsidR="0085675C" w:rsidRPr="00BA139C">
        <w:rPr>
          <w:rFonts w:ascii="Times New Roman" w:hAnsi="Times New Roman" w:cs="Times New Roman"/>
          <w:sz w:val="28"/>
          <w:szCs w:val="28"/>
        </w:rPr>
        <w:t>3</w:t>
      </w:r>
      <w:r w:rsidRPr="00BA139C">
        <w:rPr>
          <w:rFonts w:ascii="Times New Roman" w:hAnsi="Times New Roman" w:cs="Times New Roman"/>
          <w:sz w:val="28"/>
          <w:szCs w:val="28"/>
        </w:rPr>
        <w:t>) [202</w:t>
      </w:r>
      <w:r w:rsidR="00CC5567" w:rsidRPr="00BA139C">
        <w:rPr>
          <w:rFonts w:ascii="Times New Roman" w:hAnsi="Times New Roman" w:cs="Times New Roman"/>
          <w:sz w:val="28"/>
          <w:szCs w:val="28"/>
        </w:rPr>
        <w:t>4</w:t>
      </w:r>
      <w:r w:rsidRPr="00BA139C">
        <w:rPr>
          <w:rFonts w:ascii="Times New Roman" w:hAnsi="Times New Roman" w:cs="Times New Roman"/>
          <w:sz w:val="28"/>
          <w:szCs w:val="28"/>
        </w:rPr>
        <w:t>] ZASCA</w:t>
      </w:r>
      <w:bookmarkEnd w:id="0"/>
      <w:r w:rsidRPr="00BA139C">
        <w:rPr>
          <w:rFonts w:ascii="Times New Roman" w:hAnsi="Times New Roman" w:cs="Times New Roman"/>
          <w:sz w:val="28"/>
          <w:szCs w:val="28"/>
        </w:rPr>
        <w:t xml:space="preserve"> </w:t>
      </w:r>
      <w:r w:rsidR="00582FAC">
        <w:rPr>
          <w:rFonts w:ascii="Times New Roman" w:hAnsi="Times New Roman" w:cs="Times New Roman"/>
          <w:sz w:val="28"/>
          <w:szCs w:val="28"/>
        </w:rPr>
        <w:t>49</w:t>
      </w:r>
      <w:r w:rsidRPr="00BA139C">
        <w:rPr>
          <w:rFonts w:ascii="Times New Roman" w:hAnsi="Times New Roman" w:cs="Times New Roman"/>
          <w:sz w:val="28"/>
          <w:szCs w:val="28"/>
        </w:rPr>
        <w:t xml:space="preserve"> </w:t>
      </w:r>
      <w:r w:rsidR="00582FAC">
        <w:rPr>
          <w:rFonts w:ascii="Times New Roman" w:hAnsi="Times New Roman" w:cs="Times New Roman"/>
          <w:sz w:val="28"/>
          <w:szCs w:val="28"/>
        </w:rPr>
        <w:t>(1</w:t>
      </w:r>
      <w:r w:rsidR="007244CF">
        <w:rPr>
          <w:rFonts w:ascii="Times New Roman" w:hAnsi="Times New Roman" w:cs="Times New Roman"/>
          <w:sz w:val="28"/>
          <w:szCs w:val="28"/>
        </w:rPr>
        <w:t>5</w:t>
      </w:r>
      <w:r w:rsidR="00582FAC">
        <w:rPr>
          <w:rFonts w:ascii="Times New Roman" w:hAnsi="Times New Roman" w:cs="Times New Roman"/>
          <w:sz w:val="28"/>
          <w:szCs w:val="28"/>
        </w:rPr>
        <w:t xml:space="preserve"> April </w:t>
      </w:r>
      <w:r w:rsidR="00CC5567" w:rsidRPr="00BA139C">
        <w:rPr>
          <w:rFonts w:ascii="Times New Roman" w:hAnsi="Times New Roman" w:cs="Times New Roman"/>
          <w:sz w:val="28"/>
          <w:szCs w:val="28"/>
        </w:rPr>
        <w:t>2024</w:t>
      </w:r>
      <w:r w:rsidRPr="00BA139C">
        <w:rPr>
          <w:rFonts w:ascii="Times New Roman" w:hAnsi="Times New Roman" w:cs="Times New Roman"/>
          <w:sz w:val="28"/>
          <w:szCs w:val="28"/>
        </w:rPr>
        <w:t>)</w:t>
      </w:r>
    </w:p>
    <w:p w14:paraId="1A37FC81" w14:textId="77777777" w:rsidR="008474DA" w:rsidRDefault="008474DA" w:rsidP="00152CB5">
      <w:pPr>
        <w:spacing w:after="0" w:line="360" w:lineRule="auto"/>
        <w:ind w:left="1440" w:hanging="1440"/>
        <w:jc w:val="both"/>
        <w:rPr>
          <w:rFonts w:ascii="Times New Roman" w:hAnsi="Times New Roman" w:cs="Times New Roman"/>
          <w:sz w:val="28"/>
          <w:szCs w:val="28"/>
        </w:rPr>
      </w:pPr>
      <w:r w:rsidRPr="008474DA">
        <w:rPr>
          <w:rFonts w:ascii="Times New Roman" w:hAnsi="Times New Roman" w:cs="Times New Roman"/>
          <w:b/>
          <w:sz w:val="28"/>
          <w:szCs w:val="28"/>
        </w:rPr>
        <w:t>Coram:</w:t>
      </w:r>
      <w:r w:rsidRPr="008474DA">
        <w:rPr>
          <w:rFonts w:ascii="Times New Roman" w:hAnsi="Times New Roman" w:cs="Times New Roman"/>
          <w:b/>
          <w:sz w:val="28"/>
          <w:szCs w:val="28"/>
        </w:rPr>
        <w:tab/>
      </w:r>
      <w:r w:rsidR="00BA139C">
        <w:rPr>
          <w:rFonts w:ascii="Times New Roman" w:hAnsi="Times New Roman" w:cs="Times New Roman"/>
          <w:sz w:val="28"/>
          <w:szCs w:val="28"/>
        </w:rPr>
        <w:t>MOKGOHLOA, MBATHA and WEINER JJA and COPPIN and BLOEM AJJA</w:t>
      </w:r>
      <w:r w:rsidR="00816B9E">
        <w:rPr>
          <w:rFonts w:ascii="Times New Roman" w:hAnsi="Times New Roman" w:cs="Times New Roman"/>
          <w:sz w:val="28"/>
          <w:szCs w:val="28"/>
        </w:rPr>
        <w:t xml:space="preserve"> </w:t>
      </w:r>
    </w:p>
    <w:p w14:paraId="70DEB258" w14:textId="77777777" w:rsidR="008474DA" w:rsidRPr="008474DA" w:rsidRDefault="008474DA" w:rsidP="00152CB5">
      <w:pPr>
        <w:spacing w:after="0" w:line="360" w:lineRule="auto"/>
        <w:jc w:val="both"/>
        <w:rPr>
          <w:rFonts w:ascii="Times New Roman" w:hAnsi="Times New Roman" w:cs="Times New Roman"/>
          <w:bCs/>
          <w:sz w:val="28"/>
          <w:szCs w:val="28"/>
        </w:rPr>
      </w:pPr>
      <w:r w:rsidRPr="008474DA">
        <w:rPr>
          <w:rFonts w:ascii="Times New Roman" w:hAnsi="Times New Roman" w:cs="Times New Roman"/>
          <w:b/>
          <w:sz w:val="28"/>
          <w:szCs w:val="28"/>
        </w:rPr>
        <w:t>Heard:</w:t>
      </w:r>
      <w:r w:rsidRPr="008474DA">
        <w:rPr>
          <w:rFonts w:ascii="Times New Roman" w:hAnsi="Times New Roman" w:cs="Times New Roman"/>
          <w:bCs/>
          <w:sz w:val="28"/>
          <w:szCs w:val="28"/>
        </w:rPr>
        <w:tab/>
      </w:r>
      <w:r w:rsidR="00BA139C">
        <w:rPr>
          <w:rFonts w:ascii="Times New Roman" w:hAnsi="Times New Roman" w:cs="Times New Roman"/>
          <w:bCs/>
          <w:sz w:val="28"/>
          <w:szCs w:val="28"/>
        </w:rPr>
        <w:t>16 February 2024</w:t>
      </w:r>
    </w:p>
    <w:p w14:paraId="2A6CDB7C" w14:textId="77777777" w:rsidR="00EC64E5" w:rsidRPr="008474DA" w:rsidRDefault="000C726D" w:rsidP="00152CB5">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Delivered:</w:t>
      </w:r>
      <w:r>
        <w:rPr>
          <w:rFonts w:ascii="Times New Roman" w:hAnsi="Times New Roman" w:cs="Times New Roman"/>
          <w:b/>
          <w:sz w:val="28"/>
          <w:szCs w:val="28"/>
        </w:rPr>
        <w:tab/>
      </w:r>
      <w:r w:rsidR="00582FAC" w:rsidRPr="00582FAC">
        <w:rPr>
          <w:rFonts w:ascii="Times New Roman" w:hAnsi="Times New Roman" w:cs="Times New Roman"/>
          <w:sz w:val="28"/>
          <w:szCs w:val="28"/>
        </w:rPr>
        <w:t xml:space="preserve">This judgment was handed down electronically by circulation to the parties’ representatives by email, published on the Supreme Court of Appeal </w:t>
      </w:r>
      <w:r w:rsidR="00582FAC" w:rsidRPr="00582FAC">
        <w:rPr>
          <w:rFonts w:ascii="Times New Roman" w:hAnsi="Times New Roman" w:cs="Times New Roman"/>
          <w:sz w:val="28"/>
          <w:szCs w:val="28"/>
        </w:rPr>
        <w:lastRenderedPageBreak/>
        <w:t>website, and released to SAFLII. The date and time for hand-down is deemed to be 11h00 on 1</w:t>
      </w:r>
      <w:r w:rsidR="00582FAC">
        <w:rPr>
          <w:rFonts w:ascii="Times New Roman" w:hAnsi="Times New Roman" w:cs="Times New Roman"/>
          <w:sz w:val="28"/>
          <w:szCs w:val="28"/>
        </w:rPr>
        <w:t>5</w:t>
      </w:r>
      <w:r w:rsidR="00582FAC" w:rsidRPr="00582FAC">
        <w:rPr>
          <w:rFonts w:ascii="Times New Roman" w:hAnsi="Times New Roman" w:cs="Times New Roman"/>
          <w:sz w:val="28"/>
          <w:szCs w:val="28"/>
        </w:rPr>
        <w:t xml:space="preserve"> April 2024.</w:t>
      </w:r>
    </w:p>
    <w:p w14:paraId="2D2CE982" w14:textId="77777777" w:rsidR="009D7D91" w:rsidRDefault="000A68D9" w:rsidP="00152CB5">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Summary:</w:t>
      </w:r>
      <w:r w:rsidR="007244CF">
        <w:rPr>
          <w:rFonts w:ascii="Times New Roman" w:hAnsi="Times New Roman" w:cs="Times New Roman"/>
          <w:sz w:val="28"/>
          <w:szCs w:val="28"/>
        </w:rPr>
        <w:tab/>
      </w:r>
      <w:r w:rsidR="00D55C2D" w:rsidRPr="00582FAC">
        <w:rPr>
          <w:rFonts w:ascii="Times New Roman" w:hAnsi="Times New Roman" w:cs="Times New Roman"/>
          <w:sz w:val="28"/>
          <w:szCs w:val="28"/>
        </w:rPr>
        <w:t>Administrative law – interpretation of section 12</w:t>
      </w:r>
      <w:r w:rsidR="00E8226E" w:rsidRPr="00582FAC">
        <w:rPr>
          <w:rFonts w:ascii="Times New Roman" w:hAnsi="Times New Roman" w:cs="Times New Roman"/>
          <w:sz w:val="28"/>
          <w:szCs w:val="28"/>
        </w:rPr>
        <w:t>A</w:t>
      </w:r>
      <w:r w:rsidR="00D55C2D" w:rsidRPr="00582FAC">
        <w:rPr>
          <w:rFonts w:ascii="Times New Roman" w:hAnsi="Times New Roman" w:cs="Times New Roman"/>
          <w:sz w:val="28"/>
          <w:szCs w:val="28"/>
        </w:rPr>
        <w:t>(1)</w:t>
      </w:r>
      <w:r w:rsidR="00D55C2D" w:rsidRPr="00582FAC">
        <w:rPr>
          <w:rFonts w:ascii="Times New Roman" w:hAnsi="Times New Roman" w:cs="Times New Roman"/>
          <w:i/>
          <w:sz w:val="28"/>
          <w:szCs w:val="28"/>
        </w:rPr>
        <w:t>(a)</w:t>
      </w:r>
      <w:r w:rsidR="00D55C2D" w:rsidRPr="00582FAC">
        <w:rPr>
          <w:rFonts w:ascii="Times New Roman" w:hAnsi="Times New Roman" w:cs="Times New Roman"/>
          <w:sz w:val="28"/>
          <w:szCs w:val="28"/>
        </w:rPr>
        <w:t xml:space="preserve"> of the </w:t>
      </w:r>
      <w:r w:rsidR="000E6343" w:rsidRPr="00582FAC">
        <w:rPr>
          <w:rFonts w:ascii="Times New Roman" w:hAnsi="Times New Roman" w:cs="Times New Roman"/>
          <w:sz w:val="28"/>
          <w:szCs w:val="28"/>
        </w:rPr>
        <w:t xml:space="preserve">Petroleum Products </w:t>
      </w:r>
      <w:r w:rsidR="00D55C2D" w:rsidRPr="00582FAC">
        <w:rPr>
          <w:rFonts w:ascii="Times New Roman" w:hAnsi="Times New Roman" w:cs="Times New Roman"/>
          <w:sz w:val="28"/>
          <w:szCs w:val="28"/>
        </w:rPr>
        <w:t>Act</w:t>
      </w:r>
      <w:r w:rsidR="000E6343" w:rsidRPr="00582FAC">
        <w:rPr>
          <w:rFonts w:ascii="Times New Roman" w:hAnsi="Times New Roman" w:cs="Times New Roman"/>
          <w:sz w:val="28"/>
          <w:szCs w:val="28"/>
        </w:rPr>
        <w:t xml:space="preserve"> 120 of 1977</w:t>
      </w:r>
      <w:r w:rsidR="00582FAC" w:rsidRPr="00582FAC">
        <w:rPr>
          <w:rFonts w:ascii="Times New Roman" w:hAnsi="Times New Roman" w:cs="Times New Roman"/>
          <w:sz w:val="28"/>
          <w:szCs w:val="28"/>
        </w:rPr>
        <w:t xml:space="preserve"> – </w:t>
      </w:r>
      <w:r w:rsidR="00D55C2D" w:rsidRPr="00582FAC">
        <w:rPr>
          <w:rFonts w:ascii="Times New Roman" w:hAnsi="Times New Roman" w:cs="Times New Roman"/>
          <w:sz w:val="28"/>
          <w:szCs w:val="28"/>
        </w:rPr>
        <w:t xml:space="preserve">whether </w:t>
      </w:r>
      <w:r w:rsidR="00996C24" w:rsidRPr="00582FAC">
        <w:rPr>
          <w:rFonts w:ascii="Times New Roman" w:hAnsi="Times New Roman" w:cs="Times New Roman"/>
          <w:sz w:val="28"/>
          <w:szCs w:val="28"/>
        </w:rPr>
        <w:t xml:space="preserve">the holders of site and retail licences are </w:t>
      </w:r>
      <w:r w:rsidR="000E6343" w:rsidRPr="00582FAC">
        <w:rPr>
          <w:rFonts w:ascii="Times New Roman" w:hAnsi="Times New Roman" w:cs="Times New Roman"/>
          <w:sz w:val="28"/>
          <w:szCs w:val="28"/>
        </w:rPr>
        <w:t>person</w:t>
      </w:r>
      <w:r w:rsidR="00996C24" w:rsidRPr="00582FAC">
        <w:rPr>
          <w:rFonts w:ascii="Times New Roman" w:hAnsi="Times New Roman" w:cs="Times New Roman"/>
          <w:sz w:val="28"/>
          <w:szCs w:val="28"/>
        </w:rPr>
        <w:t>s ‘directly affected’ by</w:t>
      </w:r>
      <w:r w:rsidR="00D55C2D" w:rsidRPr="00582FAC">
        <w:rPr>
          <w:rFonts w:ascii="Times New Roman" w:hAnsi="Times New Roman" w:cs="Times New Roman"/>
          <w:sz w:val="28"/>
          <w:szCs w:val="28"/>
        </w:rPr>
        <w:t xml:space="preserve"> the Controller’s decision</w:t>
      </w:r>
      <w:r w:rsidR="00196240" w:rsidRPr="00582FAC">
        <w:rPr>
          <w:rFonts w:ascii="Times New Roman" w:hAnsi="Times New Roman" w:cs="Times New Roman"/>
          <w:sz w:val="28"/>
          <w:szCs w:val="28"/>
        </w:rPr>
        <w:t xml:space="preserve"> to grant site and retail licences to applicants to retail petroleum products in the same area as the holders of </w:t>
      </w:r>
      <w:r w:rsidR="00996C24" w:rsidRPr="00582FAC">
        <w:rPr>
          <w:rFonts w:ascii="Times New Roman" w:hAnsi="Times New Roman" w:cs="Times New Roman"/>
          <w:sz w:val="28"/>
          <w:szCs w:val="28"/>
        </w:rPr>
        <w:t xml:space="preserve">those </w:t>
      </w:r>
      <w:r w:rsidR="00196240" w:rsidRPr="00582FAC">
        <w:rPr>
          <w:rFonts w:ascii="Times New Roman" w:hAnsi="Times New Roman" w:cs="Times New Roman"/>
          <w:sz w:val="28"/>
          <w:szCs w:val="28"/>
        </w:rPr>
        <w:t>licences</w:t>
      </w:r>
      <w:r w:rsidR="00D55C2D" w:rsidRPr="00582FAC">
        <w:rPr>
          <w:rFonts w:ascii="Times New Roman" w:hAnsi="Times New Roman" w:cs="Times New Roman"/>
          <w:sz w:val="28"/>
          <w:szCs w:val="28"/>
        </w:rPr>
        <w:t xml:space="preserve"> </w:t>
      </w:r>
      <w:r w:rsidR="00582FAC" w:rsidRPr="00582FAC">
        <w:rPr>
          <w:rFonts w:ascii="Times New Roman" w:hAnsi="Times New Roman" w:cs="Times New Roman"/>
          <w:sz w:val="28"/>
          <w:szCs w:val="28"/>
        </w:rPr>
        <w:t xml:space="preserve">– </w:t>
      </w:r>
      <w:r w:rsidR="000E6343" w:rsidRPr="00582FAC">
        <w:rPr>
          <w:rFonts w:ascii="Times New Roman" w:hAnsi="Times New Roman" w:cs="Times New Roman"/>
          <w:sz w:val="28"/>
          <w:szCs w:val="28"/>
        </w:rPr>
        <w:t xml:space="preserve">whether the </w:t>
      </w:r>
      <w:r w:rsidR="00196240" w:rsidRPr="00582FAC">
        <w:rPr>
          <w:rFonts w:ascii="Times New Roman" w:hAnsi="Times New Roman" w:cs="Times New Roman"/>
          <w:sz w:val="28"/>
          <w:szCs w:val="28"/>
        </w:rPr>
        <w:t xml:space="preserve">holders of </w:t>
      </w:r>
      <w:r w:rsidR="00F107EF" w:rsidRPr="00582FAC">
        <w:rPr>
          <w:rFonts w:ascii="Times New Roman" w:hAnsi="Times New Roman" w:cs="Times New Roman"/>
          <w:sz w:val="28"/>
          <w:szCs w:val="28"/>
        </w:rPr>
        <w:t xml:space="preserve">such </w:t>
      </w:r>
      <w:r w:rsidR="00196240" w:rsidRPr="00582FAC">
        <w:rPr>
          <w:rFonts w:ascii="Times New Roman" w:hAnsi="Times New Roman" w:cs="Times New Roman"/>
          <w:sz w:val="28"/>
          <w:szCs w:val="28"/>
        </w:rPr>
        <w:t>licence</w:t>
      </w:r>
      <w:r w:rsidR="00F107EF" w:rsidRPr="00582FAC">
        <w:rPr>
          <w:rFonts w:ascii="Times New Roman" w:hAnsi="Times New Roman" w:cs="Times New Roman"/>
          <w:sz w:val="28"/>
          <w:szCs w:val="28"/>
        </w:rPr>
        <w:t>s have</w:t>
      </w:r>
      <w:r w:rsidR="00E8226E" w:rsidRPr="00582FAC">
        <w:rPr>
          <w:rFonts w:ascii="Times New Roman" w:hAnsi="Times New Roman" w:cs="Times New Roman"/>
          <w:sz w:val="28"/>
          <w:szCs w:val="28"/>
        </w:rPr>
        <w:t xml:space="preserve"> </w:t>
      </w:r>
      <w:r w:rsidR="00D55C2D" w:rsidRPr="00582FAC">
        <w:rPr>
          <w:rFonts w:ascii="Times New Roman" w:hAnsi="Times New Roman" w:cs="Times New Roman"/>
          <w:sz w:val="28"/>
          <w:szCs w:val="28"/>
        </w:rPr>
        <w:t>a right to appeal against th</w:t>
      </w:r>
      <w:r w:rsidR="000E6343" w:rsidRPr="00582FAC">
        <w:rPr>
          <w:rFonts w:ascii="Times New Roman" w:hAnsi="Times New Roman" w:cs="Times New Roman"/>
          <w:sz w:val="28"/>
          <w:szCs w:val="28"/>
        </w:rPr>
        <w:t xml:space="preserve">e Controller’s </w:t>
      </w:r>
      <w:r w:rsidR="00D55C2D" w:rsidRPr="00582FAC">
        <w:rPr>
          <w:rFonts w:ascii="Times New Roman" w:hAnsi="Times New Roman" w:cs="Times New Roman"/>
          <w:sz w:val="28"/>
          <w:szCs w:val="28"/>
        </w:rPr>
        <w:t>decision</w:t>
      </w:r>
      <w:r w:rsidR="00582FAC" w:rsidRPr="00582FAC">
        <w:rPr>
          <w:rFonts w:ascii="Times New Roman" w:hAnsi="Times New Roman" w:cs="Times New Roman"/>
          <w:sz w:val="28"/>
          <w:szCs w:val="28"/>
        </w:rPr>
        <w:t xml:space="preserve"> – </w:t>
      </w:r>
      <w:r w:rsidR="00996C24" w:rsidRPr="00582FAC">
        <w:rPr>
          <w:rFonts w:ascii="Times New Roman" w:hAnsi="Times New Roman" w:cs="Times New Roman"/>
          <w:sz w:val="28"/>
          <w:szCs w:val="28"/>
        </w:rPr>
        <w:t>whether the Controller’s administrative decision is suspended by an appeal against that decision.</w:t>
      </w:r>
      <w:r w:rsidR="00996C24" w:rsidRPr="004766F8">
        <w:rPr>
          <w:rFonts w:ascii="Times New Roman" w:hAnsi="Times New Roman" w:cs="Times New Roman"/>
          <w:b/>
          <w:sz w:val="28"/>
          <w:szCs w:val="28"/>
        </w:rPr>
        <w:t xml:space="preserve"> </w:t>
      </w:r>
    </w:p>
    <w:p w14:paraId="2F06E251" w14:textId="77777777" w:rsidR="006C523C" w:rsidRPr="00025413" w:rsidRDefault="00CC5567" w:rsidP="006C523C">
      <w:pPr>
        <w:shd w:val="clear" w:color="auto" w:fill="FFFFFF"/>
        <w:tabs>
          <w:tab w:val="left" w:pos="900"/>
        </w:tabs>
        <w:spacing w:after="0" w:line="360" w:lineRule="auto"/>
        <w:jc w:val="both"/>
        <w:rPr>
          <w:rFonts w:ascii="Times New Roman" w:eastAsia="Times New Roman" w:hAnsi="Times New Roman" w:cs="Times New Roman"/>
          <w:b/>
          <w:bCs/>
          <w:sz w:val="28"/>
          <w:szCs w:val="28"/>
          <w:lang w:val="en-GB"/>
        </w:rPr>
      </w:pPr>
      <w:r>
        <w:rPr>
          <w:rFonts w:ascii="Times New Roman" w:hAnsi="Times New Roman" w:cs="Times New Roman"/>
          <w:sz w:val="28"/>
          <w:szCs w:val="28"/>
        </w:rPr>
        <w:br w:type="page"/>
      </w:r>
      <w:r w:rsidR="00FD668F">
        <w:rPr>
          <w:rFonts w:ascii="Times New Roman" w:eastAsia="Times New Roman" w:hAnsi="Times New Roman" w:cs="Times New Roman"/>
          <w:b/>
          <w:bCs/>
          <w:noProof/>
          <w:sz w:val="28"/>
          <w:szCs w:val="28"/>
          <w:lang w:val="en-GB"/>
        </w:rPr>
        <w:lastRenderedPageBreak/>
        <w:pict w14:anchorId="3F0217A5">
          <v:rect id="_x0000_i1025" alt="" style="width:451.3pt;height:1.5pt;mso-width-percent:0;mso-height-percent:0;mso-width-percent:0;mso-height-percent:0" o:hralign="center" o:hrstd="t" o:hrnoshade="t" o:hr="t" fillcolor="black [3213]" stroked="f"/>
        </w:pict>
      </w:r>
    </w:p>
    <w:p w14:paraId="3624F8D8" w14:textId="77777777" w:rsidR="006C523C" w:rsidRPr="00025413" w:rsidRDefault="006C523C" w:rsidP="006C523C">
      <w:pPr>
        <w:shd w:val="clear" w:color="auto" w:fill="FFFFFF"/>
        <w:spacing w:before="120" w:after="0" w:line="360" w:lineRule="auto"/>
        <w:jc w:val="center"/>
        <w:rPr>
          <w:rFonts w:ascii="Times New Roman" w:eastAsia="Times New Roman" w:hAnsi="Times New Roman" w:cs="Times New Roman"/>
          <w:b/>
          <w:bCs/>
          <w:sz w:val="28"/>
          <w:szCs w:val="28"/>
          <w:lang w:val="en-GB"/>
        </w:rPr>
      </w:pPr>
      <w:r w:rsidRPr="00025413">
        <w:rPr>
          <w:rFonts w:ascii="Times New Roman" w:eastAsia="Times New Roman" w:hAnsi="Times New Roman" w:cs="Times New Roman"/>
          <w:b/>
          <w:bCs/>
          <w:sz w:val="28"/>
          <w:szCs w:val="28"/>
          <w:lang w:val="en-GB"/>
        </w:rPr>
        <w:t>ORDER</w:t>
      </w:r>
    </w:p>
    <w:p w14:paraId="436B51E2" w14:textId="77777777" w:rsidR="008474DA" w:rsidRPr="007244CF" w:rsidRDefault="00FD668F" w:rsidP="006C523C">
      <w:pPr>
        <w:spacing w:line="259" w:lineRule="auto"/>
        <w:rPr>
          <w:rFonts w:ascii="Times New Roman" w:hAnsi="Times New Roman" w:cs="Times New Roman"/>
          <w:sz w:val="28"/>
          <w:szCs w:val="28"/>
        </w:rPr>
      </w:pPr>
      <w:r>
        <w:rPr>
          <w:rFonts w:ascii="Times New Roman" w:eastAsia="Times New Roman" w:hAnsi="Times New Roman" w:cs="Times New Roman"/>
          <w:b/>
          <w:bCs/>
          <w:noProof/>
          <w:sz w:val="28"/>
          <w:szCs w:val="28"/>
          <w:lang w:val="en-GB"/>
        </w:rPr>
        <w:pict w14:anchorId="4E51DB26">
          <v:rect id="_x0000_i1026" alt="" style="width:451.3pt;height:1.5pt;mso-width-percent:0;mso-height-percent:0;mso-width-percent:0;mso-height-percent:0" o:hralign="center" o:hrstd="t" o:hrnoshade="t" o:hr="t" fillcolor="black [3213]" stroked="f"/>
        </w:pict>
      </w:r>
    </w:p>
    <w:p w14:paraId="073115A9" w14:textId="77777777" w:rsidR="00846E91" w:rsidRPr="007244CF" w:rsidRDefault="008474DA" w:rsidP="007244CF">
      <w:pPr>
        <w:tabs>
          <w:tab w:val="right" w:pos="9026"/>
        </w:tabs>
        <w:spacing w:after="0" w:line="360" w:lineRule="auto"/>
        <w:jc w:val="both"/>
        <w:rPr>
          <w:rFonts w:ascii="Times New Roman" w:hAnsi="Times New Roman" w:cs="Times New Roman"/>
          <w:bCs/>
          <w:sz w:val="28"/>
          <w:szCs w:val="28"/>
        </w:rPr>
      </w:pPr>
      <w:r w:rsidRPr="001C0FC1">
        <w:rPr>
          <w:rFonts w:ascii="Times New Roman" w:hAnsi="Times New Roman" w:cs="Times New Roman"/>
          <w:b/>
          <w:bCs/>
          <w:sz w:val="28"/>
          <w:szCs w:val="28"/>
        </w:rPr>
        <w:t>On appeal from</w:t>
      </w:r>
      <w:r w:rsidRPr="00F7777D">
        <w:rPr>
          <w:rFonts w:ascii="Times New Roman" w:hAnsi="Times New Roman" w:cs="Times New Roman"/>
          <w:b/>
          <w:bCs/>
          <w:sz w:val="28"/>
          <w:szCs w:val="28"/>
        </w:rPr>
        <w:t>:</w:t>
      </w:r>
      <w:r w:rsidRPr="00F7777D">
        <w:rPr>
          <w:rFonts w:ascii="Times New Roman" w:hAnsi="Times New Roman" w:cs="Times New Roman"/>
          <w:bCs/>
          <w:sz w:val="28"/>
          <w:szCs w:val="28"/>
        </w:rPr>
        <w:t xml:space="preserve"> </w:t>
      </w:r>
      <w:r w:rsidR="005C15CA" w:rsidRPr="00F7777D">
        <w:rPr>
          <w:rFonts w:ascii="Times New Roman" w:hAnsi="Times New Roman" w:cs="Times New Roman"/>
          <w:bCs/>
          <w:sz w:val="28"/>
          <w:szCs w:val="28"/>
        </w:rPr>
        <w:t xml:space="preserve">KwaZulu-Natal </w:t>
      </w:r>
      <w:r w:rsidRPr="00F7777D">
        <w:rPr>
          <w:rFonts w:ascii="Times New Roman" w:hAnsi="Times New Roman" w:cs="Times New Roman"/>
          <w:bCs/>
          <w:sz w:val="28"/>
          <w:szCs w:val="28"/>
        </w:rPr>
        <w:t>Division of the High Court,</w:t>
      </w:r>
      <w:r w:rsidR="005C15CA" w:rsidRPr="00F7777D">
        <w:rPr>
          <w:rFonts w:ascii="Times New Roman" w:hAnsi="Times New Roman" w:cs="Times New Roman"/>
          <w:bCs/>
          <w:sz w:val="28"/>
          <w:szCs w:val="28"/>
        </w:rPr>
        <w:t xml:space="preserve"> </w:t>
      </w:r>
      <w:r w:rsidR="008130C5" w:rsidRPr="00F7777D">
        <w:rPr>
          <w:rFonts w:ascii="Times New Roman" w:hAnsi="Times New Roman" w:cs="Times New Roman"/>
          <w:bCs/>
          <w:sz w:val="28"/>
          <w:szCs w:val="28"/>
        </w:rPr>
        <w:t>Pietermaritzburg (</w:t>
      </w:r>
      <w:r w:rsidR="005C15CA" w:rsidRPr="00F7777D">
        <w:rPr>
          <w:rFonts w:ascii="Times New Roman" w:hAnsi="Times New Roman" w:cs="Times New Roman"/>
          <w:bCs/>
          <w:sz w:val="28"/>
          <w:szCs w:val="28"/>
        </w:rPr>
        <w:t xml:space="preserve">Padayachee </w:t>
      </w:r>
      <w:r w:rsidR="00816B9E" w:rsidRPr="00F7777D">
        <w:rPr>
          <w:rFonts w:ascii="Times New Roman" w:hAnsi="Times New Roman" w:cs="Times New Roman"/>
          <w:bCs/>
          <w:sz w:val="28"/>
          <w:szCs w:val="28"/>
        </w:rPr>
        <w:t>AJ</w:t>
      </w:r>
      <w:r w:rsidRPr="00F7777D">
        <w:rPr>
          <w:rFonts w:ascii="Times New Roman" w:hAnsi="Times New Roman" w:cs="Times New Roman"/>
          <w:bCs/>
          <w:sz w:val="28"/>
          <w:szCs w:val="28"/>
        </w:rPr>
        <w:t xml:space="preserve">) sitting as court of </w:t>
      </w:r>
      <w:r w:rsidR="005C15CA" w:rsidRPr="00F7777D">
        <w:rPr>
          <w:rFonts w:ascii="Times New Roman" w:hAnsi="Times New Roman" w:cs="Times New Roman"/>
          <w:bCs/>
          <w:sz w:val="28"/>
          <w:szCs w:val="28"/>
        </w:rPr>
        <w:t>first instance</w:t>
      </w:r>
      <w:r w:rsidRPr="00F7777D">
        <w:rPr>
          <w:rFonts w:ascii="Times New Roman" w:hAnsi="Times New Roman" w:cs="Times New Roman"/>
          <w:bCs/>
          <w:sz w:val="28"/>
          <w:szCs w:val="28"/>
        </w:rPr>
        <w:t>):</w:t>
      </w:r>
      <w:r w:rsidR="001C0FC1" w:rsidRPr="00904FD2">
        <w:rPr>
          <w:rFonts w:ascii="Times New Roman" w:hAnsi="Times New Roman" w:cs="Times New Roman"/>
          <w:bCs/>
          <w:sz w:val="28"/>
          <w:szCs w:val="28"/>
        </w:rPr>
        <w:t xml:space="preserve"> </w:t>
      </w:r>
    </w:p>
    <w:p w14:paraId="01189D9C" w14:textId="234E0E02" w:rsidR="00846E91" w:rsidRPr="00FD668F" w:rsidRDefault="00FD668F" w:rsidP="00FD668F">
      <w:pPr>
        <w:spacing w:after="0" w:line="360" w:lineRule="auto"/>
        <w:ind w:left="567" w:hanging="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r>
        <w:rPr>
          <w:rFonts w:ascii="Times New Roman" w:eastAsia="Times New Roman" w:hAnsi="Times New Roman" w:cs="Times New Roman"/>
          <w:bCs/>
          <w:sz w:val="28"/>
          <w:szCs w:val="28"/>
        </w:rPr>
        <w:tab/>
      </w:r>
      <w:r w:rsidR="00846E91" w:rsidRPr="00FD668F">
        <w:rPr>
          <w:rFonts w:ascii="Times New Roman" w:eastAsia="Times New Roman" w:hAnsi="Times New Roman" w:cs="Times New Roman"/>
          <w:bCs/>
          <w:sz w:val="28"/>
          <w:szCs w:val="28"/>
        </w:rPr>
        <w:t>The appeal is upheld with costs.</w:t>
      </w:r>
    </w:p>
    <w:p w14:paraId="28631967" w14:textId="71A282B2" w:rsidR="00BA139C" w:rsidRPr="00FD668F" w:rsidRDefault="00FD668F" w:rsidP="00FD668F">
      <w:pPr>
        <w:spacing w:after="0" w:line="360" w:lineRule="auto"/>
        <w:ind w:left="567" w:hanging="567"/>
        <w:jc w:val="both"/>
        <w:rPr>
          <w:rFonts w:ascii="Times New Roman" w:eastAsia="Times New Roman" w:hAnsi="Times New Roman" w:cs="Times New Roman"/>
          <w:bCs/>
          <w:sz w:val="28"/>
          <w:szCs w:val="28"/>
        </w:rPr>
      </w:pPr>
      <w:r w:rsidRPr="004766F8">
        <w:rPr>
          <w:rFonts w:ascii="Times New Roman" w:eastAsia="Times New Roman" w:hAnsi="Times New Roman" w:cs="Times New Roman"/>
          <w:bCs/>
          <w:sz w:val="28"/>
          <w:szCs w:val="28"/>
        </w:rPr>
        <w:t>2.</w:t>
      </w:r>
      <w:r w:rsidRPr="004766F8">
        <w:rPr>
          <w:rFonts w:ascii="Times New Roman" w:eastAsia="Times New Roman" w:hAnsi="Times New Roman" w:cs="Times New Roman"/>
          <w:bCs/>
          <w:sz w:val="28"/>
          <w:szCs w:val="28"/>
        </w:rPr>
        <w:tab/>
      </w:r>
      <w:r w:rsidR="00BA139C" w:rsidRPr="00FD668F">
        <w:rPr>
          <w:rFonts w:ascii="Times New Roman" w:eastAsia="Times New Roman" w:hAnsi="Times New Roman" w:cs="Times New Roman"/>
          <w:bCs/>
          <w:sz w:val="28"/>
          <w:szCs w:val="28"/>
        </w:rPr>
        <w:t>The order of the court a quo is set aside and replaced with the following</w:t>
      </w:r>
      <w:r w:rsidR="00947E2C" w:rsidRPr="00FD668F">
        <w:rPr>
          <w:rFonts w:ascii="Times New Roman" w:eastAsia="Times New Roman" w:hAnsi="Times New Roman" w:cs="Times New Roman"/>
          <w:bCs/>
          <w:sz w:val="28"/>
          <w:szCs w:val="28"/>
        </w:rPr>
        <w:t xml:space="preserve"> order</w:t>
      </w:r>
      <w:r w:rsidR="00BA139C" w:rsidRPr="00FD668F">
        <w:rPr>
          <w:rFonts w:ascii="Times New Roman" w:eastAsia="Times New Roman" w:hAnsi="Times New Roman" w:cs="Times New Roman"/>
          <w:bCs/>
          <w:sz w:val="28"/>
          <w:szCs w:val="28"/>
        </w:rPr>
        <w:t>:</w:t>
      </w:r>
    </w:p>
    <w:p w14:paraId="7CD252F1" w14:textId="77777777" w:rsidR="00BA139C" w:rsidRPr="005C15CA" w:rsidRDefault="00BA139C" w:rsidP="00170E6E">
      <w:pPr>
        <w:pStyle w:val="ListParagraph"/>
        <w:spacing w:after="0" w:line="360" w:lineRule="auto"/>
        <w:ind w:left="1134" w:hanging="567"/>
        <w:jc w:val="both"/>
        <w:rPr>
          <w:rFonts w:ascii="Times New Roman" w:eastAsia="Times New Roman" w:hAnsi="Times New Roman" w:cs="Times New Roman"/>
          <w:bCs/>
          <w:sz w:val="28"/>
          <w:szCs w:val="28"/>
        </w:rPr>
      </w:pPr>
      <w:r w:rsidRPr="004766F8">
        <w:rPr>
          <w:rFonts w:ascii="Times New Roman" w:eastAsia="Times New Roman" w:hAnsi="Times New Roman" w:cs="Times New Roman"/>
          <w:bCs/>
          <w:sz w:val="28"/>
          <w:szCs w:val="28"/>
        </w:rPr>
        <w:t>‘1.</w:t>
      </w:r>
      <w:r w:rsidRPr="004766F8">
        <w:rPr>
          <w:rFonts w:ascii="Times New Roman" w:eastAsia="Times New Roman" w:hAnsi="Times New Roman" w:cs="Times New Roman"/>
          <w:bCs/>
          <w:sz w:val="28"/>
          <w:szCs w:val="28"/>
        </w:rPr>
        <w:tab/>
        <w:t xml:space="preserve">It is </w:t>
      </w:r>
      <w:r w:rsidRPr="005C15CA">
        <w:rPr>
          <w:rFonts w:ascii="Times New Roman" w:eastAsia="Times New Roman" w:hAnsi="Times New Roman" w:cs="Times New Roman"/>
          <w:bCs/>
          <w:sz w:val="28"/>
          <w:szCs w:val="28"/>
        </w:rPr>
        <w:t xml:space="preserve">declared that the provisions of the Petroleum Products Act 120 of 1977 </w:t>
      </w:r>
      <w:r w:rsidR="003A744D">
        <w:rPr>
          <w:rFonts w:ascii="Times New Roman" w:eastAsia="Times New Roman" w:hAnsi="Times New Roman" w:cs="Times New Roman"/>
          <w:bCs/>
          <w:sz w:val="28"/>
          <w:szCs w:val="28"/>
        </w:rPr>
        <w:t xml:space="preserve">(the Act) </w:t>
      </w:r>
      <w:r w:rsidRPr="005C15CA">
        <w:rPr>
          <w:rFonts w:ascii="Times New Roman" w:eastAsia="Times New Roman" w:hAnsi="Times New Roman" w:cs="Times New Roman"/>
          <w:bCs/>
          <w:sz w:val="28"/>
          <w:szCs w:val="28"/>
        </w:rPr>
        <w:t xml:space="preserve">do not oust the common law principle </w:t>
      </w:r>
      <w:r w:rsidR="005C15CA" w:rsidRPr="005C15CA">
        <w:rPr>
          <w:rFonts w:ascii="Times New Roman" w:eastAsia="Times New Roman" w:hAnsi="Times New Roman" w:cs="Times New Roman"/>
          <w:bCs/>
          <w:sz w:val="28"/>
          <w:szCs w:val="28"/>
        </w:rPr>
        <w:t>that there is a presumption that an administrative decision</w:t>
      </w:r>
      <w:r w:rsidR="004419C9">
        <w:rPr>
          <w:rFonts w:ascii="Times New Roman" w:eastAsia="Times New Roman" w:hAnsi="Times New Roman" w:cs="Times New Roman"/>
          <w:bCs/>
          <w:sz w:val="28"/>
          <w:szCs w:val="28"/>
        </w:rPr>
        <w:t xml:space="preserve"> </w:t>
      </w:r>
      <w:r w:rsidR="005C15CA" w:rsidRPr="005C15CA">
        <w:rPr>
          <w:rFonts w:ascii="Times New Roman" w:eastAsia="Times New Roman" w:hAnsi="Times New Roman" w:cs="Times New Roman"/>
          <w:bCs/>
          <w:sz w:val="28"/>
          <w:szCs w:val="28"/>
        </w:rPr>
        <w:t>is suspended by an appeal against that decision</w:t>
      </w:r>
      <w:r w:rsidR="00DD41B5">
        <w:rPr>
          <w:rFonts w:ascii="Times New Roman" w:eastAsia="Times New Roman" w:hAnsi="Times New Roman" w:cs="Times New Roman"/>
          <w:bCs/>
          <w:sz w:val="28"/>
          <w:szCs w:val="28"/>
        </w:rPr>
        <w:t xml:space="preserve">. </w:t>
      </w:r>
    </w:p>
    <w:p w14:paraId="2BC4DAAE" w14:textId="77777777" w:rsidR="00BA139C" w:rsidRPr="00DD41B5" w:rsidRDefault="005C15CA" w:rsidP="00170E6E">
      <w:pPr>
        <w:pStyle w:val="ListParagraph"/>
        <w:spacing w:after="0" w:line="360" w:lineRule="auto"/>
        <w:ind w:left="1134" w:hanging="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r w:rsidR="00BA139C" w:rsidRPr="00BA139C">
        <w:rPr>
          <w:rFonts w:ascii="Times New Roman" w:eastAsia="Times New Roman" w:hAnsi="Times New Roman" w:cs="Times New Roman"/>
          <w:bCs/>
          <w:sz w:val="28"/>
          <w:szCs w:val="28"/>
        </w:rPr>
        <w:t>.</w:t>
      </w:r>
      <w:r w:rsidR="00BA139C" w:rsidRPr="00BA139C">
        <w:rPr>
          <w:rFonts w:ascii="Times New Roman" w:eastAsia="Times New Roman" w:hAnsi="Times New Roman" w:cs="Times New Roman"/>
          <w:bCs/>
          <w:sz w:val="28"/>
          <w:szCs w:val="28"/>
        </w:rPr>
        <w:tab/>
      </w:r>
      <w:r w:rsidR="004419C9">
        <w:rPr>
          <w:rFonts w:ascii="Times New Roman" w:eastAsia="Times New Roman" w:hAnsi="Times New Roman" w:cs="Times New Roman"/>
          <w:bCs/>
          <w:sz w:val="28"/>
          <w:szCs w:val="28"/>
        </w:rPr>
        <w:t>It is declared that t</w:t>
      </w:r>
      <w:r w:rsidR="00BA139C" w:rsidRPr="00BA139C">
        <w:rPr>
          <w:rFonts w:ascii="Times New Roman" w:eastAsia="Times New Roman" w:hAnsi="Times New Roman" w:cs="Times New Roman"/>
          <w:bCs/>
          <w:sz w:val="28"/>
          <w:szCs w:val="28"/>
        </w:rPr>
        <w:t>he appl</w:t>
      </w:r>
      <w:r w:rsidR="001C2D49">
        <w:rPr>
          <w:rFonts w:ascii="Times New Roman" w:eastAsia="Times New Roman" w:hAnsi="Times New Roman" w:cs="Times New Roman"/>
          <w:bCs/>
          <w:sz w:val="28"/>
          <w:szCs w:val="28"/>
        </w:rPr>
        <w:t>ic</w:t>
      </w:r>
      <w:r w:rsidR="00BA139C" w:rsidRPr="00BA139C">
        <w:rPr>
          <w:rFonts w:ascii="Times New Roman" w:eastAsia="Times New Roman" w:hAnsi="Times New Roman" w:cs="Times New Roman"/>
          <w:bCs/>
          <w:sz w:val="28"/>
          <w:szCs w:val="28"/>
        </w:rPr>
        <w:t>ants</w:t>
      </w:r>
      <w:r w:rsidR="004419C9">
        <w:rPr>
          <w:rFonts w:ascii="Times New Roman" w:eastAsia="Times New Roman" w:hAnsi="Times New Roman" w:cs="Times New Roman"/>
          <w:bCs/>
          <w:sz w:val="28"/>
          <w:szCs w:val="28"/>
        </w:rPr>
        <w:t>’</w:t>
      </w:r>
      <w:r w:rsidR="00BA139C" w:rsidRPr="00BA139C">
        <w:rPr>
          <w:rFonts w:ascii="Times New Roman" w:eastAsia="Times New Roman" w:hAnsi="Times New Roman" w:cs="Times New Roman"/>
          <w:bCs/>
          <w:sz w:val="28"/>
          <w:szCs w:val="28"/>
        </w:rPr>
        <w:t xml:space="preserve"> appeal</w:t>
      </w:r>
      <w:r w:rsidR="003A744D">
        <w:rPr>
          <w:rFonts w:ascii="Times New Roman" w:eastAsia="Times New Roman" w:hAnsi="Times New Roman" w:cs="Times New Roman"/>
          <w:bCs/>
          <w:sz w:val="28"/>
          <w:szCs w:val="28"/>
        </w:rPr>
        <w:t>, in terms of section 12A of the Act,</w:t>
      </w:r>
      <w:r w:rsidR="00BA139C" w:rsidRPr="00BA139C">
        <w:rPr>
          <w:rFonts w:ascii="Times New Roman" w:eastAsia="Times New Roman" w:hAnsi="Times New Roman" w:cs="Times New Roman"/>
          <w:bCs/>
          <w:sz w:val="28"/>
          <w:szCs w:val="28"/>
        </w:rPr>
        <w:t xml:space="preserve"> against the decision</w:t>
      </w:r>
      <w:r w:rsidR="001C2D49">
        <w:rPr>
          <w:rFonts w:ascii="Times New Roman" w:eastAsia="Times New Roman" w:hAnsi="Times New Roman" w:cs="Times New Roman"/>
          <w:bCs/>
          <w:sz w:val="28"/>
          <w:szCs w:val="28"/>
        </w:rPr>
        <w:t>s</w:t>
      </w:r>
      <w:r w:rsidR="00BA139C" w:rsidRPr="00BA139C">
        <w:rPr>
          <w:rFonts w:ascii="Times New Roman" w:eastAsia="Times New Roman" w:hAnsi="Times New Roman" w:cs="Times New Roman"/>
          <w:bCs/>
          <w:sz w:val="28"/>
          <w:szCs w:val="28"/>
        </w:rPr>
        <w:t xml:space="preserve"> of the Controller of Petroleum Products</w:t>
      </w:r>
      <w:r w:rsidR="004419C9">
        <w:rPr>
          <w:rFonts w:ascii="Times New Roman" w:eastAsia="Times New Roman" w:hAnsi="Times New Roman" w:cs="Times New Roman"/>
          <w:bCs/>
          <w:sz w:val="28"/>
          <w:szCs w:val="28"/>
        </w:rPr>
        <w:t xml:space="preserve"> to approve </w:t>
      </w:r>
      <w:r w:rsidR="004419C9" w:rsidRPr="00BA139C">
        <w:rPr>
          <w:rFonts w:ascii="Times New Roman" w:eastAsia="Times New Roman" w:hAnsi="Times New Roman" w:cs="Times New Roman"/>
          <w:bCs/>
          <w:sz w:val="28"/>
          <w:szCs w:val="28"/>
        </w:rPr>
        <w:t>the third and fourth respondents’ applications for site and retail licences</w:t>
      </w:r>
      <w:r w:rsidR="004419C9">
        <w:rPr>
          <w:rFonts w:ascii="Times New Roman" w:eastAsia="Times New Roman" w:hAnsi="Times New Roman" w:cs="Times New Roman"/>
          <w:bCs/>
          <w:sz w:val="28"/>
          <w:szCs w:val="28"/>
        </w:rPr>
        <w:t xml:space="preserve"> and subsequently</w:t>
      </w:r>
      <w:r w:rsidR="003A744D">
        <w:rPr>
          <w:rFonts w:ascii="Times New Roman" w:eastAsia="Times New Roman" w:hAnsi="Times New Roman" w:cs="Times New Roman"/>
          <w:bCs/>
          <w:sz w:val="28"/>
          <w:szCs w:val="28"/>
        </w:rPr>
        <w:t xml:space="preserve"> to</w:t>
      </w:r>
      <w:r w:rsidR="004419C9">
        <w:rPr>
          <w:rFonts w:ascii="Times New Roman" w:eastAsia="Times New Roman" w:hAnsi="Times New Roman" w:cs="Times New Roman"/>
          <w:bCs/>
          <w:sz w:val="28"/>
          <w:szCs w:val="28"/>
        </w:rPr>
        <w:t xml:space="preserve"> issue those licences to them suspends the </w:t>
      </w:r>
      <w:r w:rsidR="004419C9" w:rsidRPr="00DD41B5">
        <w:rPr>
          <w:rFonts w:ascii="Times New Roman" w:eastAsia="Times New Roman" w:hAnsi="Times New Roman" w:cs="Times New Roman"/>
          <w:bCs/>
          <w:sz w:val="28"/>
          <w:szCs w:val="28"/>
        </w:rPr>
        <w:t xml:space="preserve">Controller’s decisions pending the finalisation of </w:t>
      </w:r>
      <w:r w:rsidR="003A744D" w:rsidRPr="00DD41B5">
        <w:rPr>
          <w:rFonts w:ascii="Times New Roman" w:eastAsia="Times New Roman" w:hAnsi="Times New Roman" w:cs="Times New Roman"/>
          <w:bCs/>
          <w:sz w:val="28"/>
          <w:szCs w:val="28"/>
        </w:rPr>
        <w:t>such</w:t>
      </w:r>
      <w:r w:rsidR="004419C9" w:rsidRPr="00DD41B5">
        <w:rPr>
          <w:rFonts w:ascii="Times New Roman" w:eastAsia="Times New Roman" w:hAnsi="Times New Roman" w:cs="Times New Roman"/>
          <w:bCs/>
          <w:sz w:val="28"/>
          <w:szCs w:val="28"/>
        </w:rPr>
        <w:t xml:space="preserve"> appeal</w:t>
      </w:r>
      <w:r w:rsidR="00BA139C" w:rsidRPr="00DD41B5">
        <w:rPr>
          <w:rFonts w:ascii="Times New Roman" w:eastAsia="Times New Roman" w:hAnsi="Times New Roman" w:cs="Times New Roman"/>
          <w:bCs/>
          <w:sz w:val="28"/>
          <w:szCs w:val="28"/>
        </w:rPr>
        <w:t xml:space="preserve">. </w:t>
      </w:r>
    </w:p>
    <w:p w14:paraId="3A060F77" w14:textId="77777777" w:rsidR="00636DB5" w:rsidRPr="00DD41B5" w:rsidRDefault="005C15CA" w:rsidP="00DD41B5">
      <w:pPr>
        <w:pStyle w:val="ListParagraph"/>
        <w:spacing w:after="0" w:line="360" w:lineRule="auto"/>
        <w:ind w:left="1134" w:hanging="567"/>
        <w:jc w:val="both"/>
        <w:rPr>
          <w:rFonts w:ascii="Times New Roman" w:eastAsia="Times New Roman" w:hAnsi="Times New Roman" w:cs="Times New Roman"/>
          <w:bCs/>
          <w:sz w:val="28"/>
          <w:szCs w:val="28"/>
        </w:rPr>
      </w:pPr>
      <w:r w:rsidRPr="00DD41B5">
        <w:rPr>
          <w:rFonts w:ascii="Times New Roman" w:eastAsia="Times New Roman" w:hAnsi="Times New Roman" w:cs="Times New Roman"/>
          <w:bCs/>
          <w:sz w:val="28"/>
          <w:szCs w:val="28"/>
        </w:rPr>
        <w:t>3</w:t>
      </w:r>
      <w:r w:rsidR="00BA139C" w:rsidRPr="00DD41B5">
        <w:rPr>
          <w:rFonts w:ascii="Times New Roman" w:eastAsia="Times New Roman" w:hAnsi="Times New Roman" w:cs="Times New Roman"/>
          <w:bCs/>
          <w:sz w:val="28"/>
          <w:szCs w:val="28"/>
        </w:rPr>
        <w:t>.</w:t>
      </w:r>
      <w:r w:rsidR="00BA139C" w:rsidRPr="00DD41B5">
        <w:rPr>
          <w:rFonts w:ascii="Times New Roman" w:eastAsia="Times New Roman" w:hAnsi="Times New Roman" w:cs="Times New Roman"/>
          <w:bCs/>
          <w:sz w:val="28"/>
          <w:szCs w:val="28"/>
        </w:rPr>
        <w:tab/>
      </w:r>
      <w:r w:rsidR="00636DB5" w:rsidRPr="00DD41B5">
        <w:rPr>
          <w:rFonts w:ascii="Times New Roman" w:eastAsia="Times New Roman" w:hAnsi="Times New Roman" w:cs="Times New Roman"/>
          <w:bCs/>
          <w:sz w:val="28"/>
          <w:szCs w:val="28"/>
        </w:rPr>
        <w:t>The costs are to be paid by the third and fourth respondents, jointly and severally, the one paying the other to be absolved.</w:t>
      </w:r>
    </w:p>
    <w:p w14:paraId="158C224C" w14:textId="77777777" w:rsidR="00636DB5" w:rsidRPr="00DD41B5" w:rsidRDefault="00636DB5" w:rsidP="00DD41B5">
      <w:pPr>
        <w:pStyle w:val="ListParagraph"/>
        <w:spacing w:after="0" w:line="360" w:lineRule="auto"/>
        <w:ind w:left="1134" w:hanging="567"/>
        <w:jc w:val="both"/>
        <w:rPr>
          <w:rFonts w:ascii="Times New Roman" w:hAnsi="Times New Roman" w:cs="Times New Roman"/>
          <w:sz w:val="28"/>
          <w:szCs w:val="28"/>
        </w:rPr>
      </w:pPr>
      <w:r w:rsidRPr="00DD41B5">
        <w:rPr>
          <w:rFonts w:ascii="Times New Roman" w:eastAsia="Times New Roman" w:hAnsi="Times New Roman" w:cs="Times New Roman"/>
          <w:bCs/>
          <w:sz w:val="28"/>
          <w:szCs w:val="28"/>
        </w:rPr>
        <w:t>4.</w:t>
      </w:r>
      <w:r w:rsidRPr="00DD41B5">
        <w:rPr>
          <w:rFonts w:ascii="Times New Roman" w:hAnsi="Times New Roman" w:cs="Times New Roman"/>
          <w:sz w:val="28"/>
          <w:szCs w:val="28"/>
        </w:rPr>
        <w:tab/>
      </w:r>
      <w:r w:rsidRPr="00DD41B5">
        <w:rPr>
          <w:rFonts w:ascii="Times New Roman" w:eastAsia="Times New Roman" w:hAnsi="Times New Roman" w:cs="Times New Roman"/>
          <w:bCs/>
          <w:sz w:val="28"/>
          <w:szCs w:val="28"/>
        </w:rPr>
        <w:t>The third and fourth respondents’ counter</w:t>
      </w:r>
      <w:r w:rsidR="00152CB5">
        <w:rPr>
          <w:rFonts w:ascii="Times New Roman" w:eastAsia="Times New Roman" w:hAnsi="Times New Roman" w:cs="Times New Roman"/>
          <w:bCs/>
          <w:sz w:val="28"/>
          <w:szCs w:val="28"/>
        </w:rPr>
        <w:t xml:space="preserve"> </w:t>
      </w:r>
      <w:r w:rsidRPr="00DD41B5">
        <w:rPr>
          <w:rFonts w:ascii="Times New Roman" w:eastAsia="Times New Roman" w:hAnsi="Times New Roman" w:cs="Times New Roman"/>
          <w:bCs/>
          <w:sz w:val="28"/>
          <w:szCs w:val="28"/>
        </w:rPr>
        <w:t>application is dismissed with costs.</w:t>
      </w:r>
      <w:r w:rsidR="003A744D" w:rsidRPr="00DD41B5">
        <w:rPr>
          <w:rFonts w:ascii="Times New Roman" w:eastAsia="Times New Roman" w:hAnsi="Times New Roman" w:cs="Times New Roman"/>
          <w:bCs/>
          <w:sz w:val="28"/>
          <w:szCs w:val="28"/>
        </w:rPr>
        <w:t>’</w:t>
      </w:r>
    </w:p>
    <w:p w14:paraId="3C0C7DD3" w14:textId="77777777" w:rsidR="00176A8F" w:rsidRDefault="009F0410" w:rsidP="00170E6E">
      <w:pPr>
        <w:pStyle w:val="ListParagraph"/>
        <w:spacing w:after="0" w:line="360" w:lineRule="auto"/>
        <w:ind w:left="567" w:hanging="567"/>
        <w:jc w:val="both"/>
        <w:rPr>
          <w:rFonts w:ascii="Times New Roman" w:eastAsia="Times New Roman" w:hAnsi="Times New Roman" w:cs="Times New Roman"/>
          <w:bCs/>
          <w:sz w:val="28"/>
          <w:szCs w:val="28"/>
        </w:rPr>
      </w:pPr>
      <w:r w:rsidRPr="00DD41B5">
        <w:rPr>
          <w:rFonts w:ascii="Times New Roman" w:eastAsia="Times New Roman" w:hAnsi="Times New Roman" w:cs="Times New Roman"/>
          <w:bCs/>
          <w:sz w:val="28"/>
          <w:szCs w:val="28"/>
        </w:rPr>
        <w:t>3.</w:t>
      </w:r>
      <w:r w:rsidRPr="00DD41B5">
        <w:rPr>
          <w:rFonts w:ascii="Times New Roman" w:eastAsia="Times New Roman" w:hAnsi="Times New Roman" w:cs="Times New Roman"/>
          <w:bCs/>
          <w:sz w:val="28"/>
          <w:szCs w:val="28"/>
        </w:rPr>
        <w:tab/>
      </w:r>
      <w:r w:rsidR="00176A8F" w:rsidRPr="00DD41B5">
        <w:rPr>
          <w:rFonts w:ascii="Times New Roman" w:eastAsia="Times New Roman" w:hAnsi="Times New Roman" w:cs="Times New Roman"/>
          <w:bCs/>
          <w:sz w:val="28"/>
          <w:szCs w:val="28"/>
        </w:rPr>
        <w:t>The application is</w:t>
      </w:r>
      <w:r w:rsidR="00176A8F" w:rsidRPr="009F0410">
        <w:rPr>
          <w:rFonts w:ascii="Times New Roman" w:eastAsia="Times New Roman" w:hAnsi="Times New Roman" w:cs="Times New Roman"/>
          <w:bCs/>
          <w:sz w:val="28"/>
          <w:szCs w:val="28"/>
        </w:rPr>
        <w:t xml:space="preserve"> remitted to the High Court for it to deal with the application for an interim interdict.</w:t>
      </w:r>
      <w:r>
        <w:rPr>
          <w:rFonts w:ascii="Times New Roman" w:eastAsia="Times New Roman" w:hAnsi="Times New Roman" w:cs="Times New Roman"/>
          <w:bCs/>
          <w:sz w:val="28"/>
          <w:szCs w:val="28"/>
        </w:rPr>
        <w:t xml:space="preserve"> </w:t>
      </w:r>
    </w:p>
    <w:p w14:paraId="4643D4AE" w14:textId="77777777" w:rsidR="00152CB5" w:rsidRPr="00025413" w:rsidRDefault="00FD668F" w:rsidP="00152CB5">
      <w:pPr>
        <w:shd w:val="clear" w:color="auto" w:fill="FFFFFF"/>
        <w:tabs>
          <w:tab w:val="left" w:pos="900"/>
        </w:tabs>
        <w:spacing w:after="0" w:line="360" w:lineRule="auto"/>
        <w:jc w:val="both"/>
        <w:rPr>
          <w:rFonts w:ascii="Times New Roman" w:eastAsia="Times New Roman" w:hAnsi="Times New Roman" w:cs="Times New Roman"/>
          <w:b/>
          <w:bCs/>
          <w:sz w:val="28"/>
          <w:szCs w:val="28"/>
          <w:lang w:val="en-GB"/>
        </w:rPr>
      </w:pPr>
      <w:r>
        <w:rPr>
          <w:rFonts w:ascii="Times New Roman" w:eastAsia="Times New Roman" w:hAnsi="Times New Roman" w:cs="Times New Roman"/>
          <w:b/>
          <w:bCs/>
          <w:noProof/>
          <w:sz w:val="28"/>
          <w:szCs w:val="28"/>
          <w:lang w:val="en-GB"/>
        </w:rPr>
        <w:pict w14:anchorId="35512236">
          <v:rect id="_x0000_i1027" alt="" style="width:451.3pt;height:1.5pt;mso-width-percent:0;mso-height-percent:0;mso-width-percent:0;mso-height-percent:0" o:hralign="center" o:hrstd="t" o:hrnoshade="t" o:hr="t" fillcolor="black [3213]" stroked="f"/>
        </w:pict>
      </w:r>
    </w:p>
    <w:p w14:paraId="3342E690" w14:textId="77777777" w:rsidR="00152CB5" w:rsidRPr="00025413" w:rsidRDefault="00152CB5" w:rsidP="00152CB5">
      <w:pPr>
        <w:shd w:val="clear" w:color="auto" w:fill="FFFFFF"/>
        <w:tabs>
          <w:tab w:val="left" w:pos="900"/>
        </w:tabs>
        <w:spacing w:before="120" w:after="0" w:line="360" w:lineRule="auto"/>
        <w:jc w:val="center"/>
        <w:rPr>
          <w:rFonts w:ascii="Times New Roman" w:eastAsia="Times New Roman" w:hAnsi="Times New Roman" w:cs="Times New Roman"/>
          <w:b/>
          <w:bCs/>
          <w:sz w:val="28"/>
          <w:szCs w:val="28"/>
          <w:lang w:val="en-GB"/>
        </w:rPr>
      </w:pPr>
      <w:r w:rsidRPr="00025413">
        <w:rPr>
          <w:rFonts w:ascii="Times New Roman" w:eastAsia="Times New Roman" w:hAnsi="Times New Roman" w:cs="Times New Roman"/>
          <w:b/>
          <w:bCs/>
          <w:sz w:val="28"/>
          <w:szCs w:val="28"/>
          <w:lang w:val="en-GB"/>
        </w:rPr>
        <w:t>JUDGMENT</w:t>
      </w:r>
    </w:p>
    <w:p w14:paraId="2893E380" w14:textId="77777777" w:rsidR="008474DA" w:rsidRPr="00152CB5" w:rsidRDefault="00FD668F" w:rsidP="00152CB5">
      <w:pPr>
        <w:spacing w:after="0" w:line="360" w:lineRule="auto"/>
        <w:rPr>
          <w:rFonts w:ascii="Times New Roman" w:eastAsia="Times New Roman" w:hAnsi="Times New Roman" w:cs="Times New Roman"/>
          <w:sz w:val="16"/>
          <w:szCs w:val="16"/>
          <w:lang w:val="en-GB" w:eastAsia="en-GB"/>
        </w:rPr>
      </w:pPr>
      <w:r>
        <w:rPr>
          <w:rFonts w:ascii="Times New Roman" w:eastAsia="Times New Roman" w:hAnsi="Times New Roman" w:cs="Times New Roman"/>
          <w:b/>
          <w:bCs/>
          <w:noProof/>
          <w:sz w:val="28"/>
          <w:szCs w:val="28"/>
          <w:lang w:val="en-GB"/>
        </w:rPr>
        <w:pict w14:anchorId="049A508E">
          <v:rect id="_x0000_i1028" alt="" style="width:451.3pt;height:1.5pt;mso-width-percent:0;mso-height-percent:0;mso-width-percent:0;mso-height-percent:0" o:hralign="center" o:hrstd="t" o:hrnoshade="t" o:hr="t" fillcolor="black [3213]" stroked="f"/>
        </w:pict>
      </w:r>
    </w:p>
    <w:p w14:paraId="4C8B8063" w14:textId="77777777" w:rsidR="008474DA" w:rsidRPr="00324FF2" w:rsidRDefault="00BA139C" w:rsidP="008474DA">
      <w:pPr>
        <w:tabs>
          <w:tab w:val="left" w:pos="720"/>
          <w:tab w:val="left" w:pos="1440"/>
          <w:tab w:val="left" w:pos="2160"/>
          <w:tab w:val="right" w:pos="9026"/>
        </w:tabs>
        <w:spacing w:after="0" w:line="240" w:lineRule="auto"/>
        <w:jc w:val="both"/>
        <w:rPr>
          <w:rFonts w:ascii="Times New Roman" w:hAnsi="Times New Roman" w:cs="Times New Roman"/>
          <w:b/>
          <w:sz w:val="28"/>
          <w:szCs w:val="28"/>
        </w:rPr>
      </w:pPr>
      <w:r w:rsidRPr="00324FF2">
        <w:rPr>
          <w:rFonts w:ascii="Times New Roman" w:hAnsi="Times New Roman" w:cs="Times New Roman"/>
          <w:b/>
          <w:sz w:val="28"/>
          <w:szCs w:val="28"/>
        </w:rPr>
        <w:t>Bloem AJA</w:t>
      </w:r>
      <w:r w:rsidR="008474DA" w:rsidRPr="00324FF2">
        <w:rPr>
          <w:rFonts w:ascii="Times New Roman" w:hAnsi="Times New Roman" w:cs="Times New Roman"/>
          <w:b/>
          <w:sz w:val="28"/>
          <w:szCs w:val="28"/>
        </w:rPr>
        <w:t xml:space="preserve"> (</w:t>
      </w:r>
      <w:r w:rsidR="00324FF2" w:rsidRPr="00324FF2">
        <w:rPr>
          <w:rFonts w:ascii="Times New Roman" w:hAnsi="Times New Roman" w:cs="Times New Roman"/>
          <w:b/>
          <w:sz w:val="28"/>
          <w:szCs w:val="28"/>
        </w:rPr>
        <w:t xml:space="preserve">Mokgohloa, Mbatha and Weiner JJA and Coppin </w:t>
      </w:r>
      <w:r w:rsidR="009F0410" w:rsidRPr="00324FF2">
        <w:rPr>
          <w:rFonts w:ascii="Times New Roman" w:hAnsi="Times New Roman" w:cs="Times New Roman"/>
          <w:b/>
          <w:sz w:val="28"/>
          <w:szCs w:val="28"/>
        </w:rPr>
        <w:t>AJA</w:t>
      </w:r>
      <w:r w:rsidR="008C5E6E" w:rsidRPr="00324FF2">
        <w:rPr>
          <w:rFonts w:ascii="Times New Roman" w:hAnsi="Times New Roman" w:cs="Times New Roman"/>
          <w:b/>
          <w:sz w:val="28"/>
          <w:szCs w:val="28"/>
        </w:rPr>
        <w:t xml:space="preserve"> </w:t>
      </w:r>
      <w:r w:rsidR="008474DA" w:rsidRPr="00324FF2">
        <w:rPr>
          <w:rFonts w:ascii="Times New Roman" w:hAnsi="Times New Roman" w:cs="Times New Roman"/>
          <w:b/>
          <w:sz w:val="28"/>
          <w:szCs w:val="28"/>
        </w:rPr>
        <w:t>concurring):</w:t>
      </w:r>
    </w:p>
    <w:p w14:paraId="1EC93C78" w14:textId="77777777" w:rsidR="00176A8F" w:rsidRPr="005A29AC" w:rsidRDefault="00176A8F" w:rsidP="00176A8F">
      <w:pPr>
        <w:widowControl w:val="0"/>
        <w:tabs>
          <w:tab w:val="right" w:pos="8640"/>
        </w:tabs>
        <w:spacing w:line="360" w:lineRule="auto"/>
        <w:jc w:val="both"/>
        <w:rPr>
          <w:rFonts w:ascii="Arial" w:hAnsi="Arial" w:cs="Arial"/>
          <w:b/>
          <w:sz w:val="24"/>
          <w:szCs w:val="24"/>
        </w:rPr>
      </w:pPr>
    </w:p>
    <w:p w14:paraId="29218DA7" w14:textId="7FE8020A" w:rsidR="00176A8F" w:rsidRPr="00176A8F" w:rsidRDefault="00FD668F" w:rsidP="00FD668F">
      <w:pPr>
        <w:widowControl w:val="0"/>
        <w:tabs>
          <w:tab w:val="left" w:pos="720"/>
        </w:tabs>
        <w:spacing w:after="0" w:line="360" w:lineRule="auto"/>
        <w:jc w:val="both"/>
        <w:rPr>
          <w:rFonts w:ascii="Times New Roman" w:hAnsi="Times New Roman" w:cs="Times New Roman"/>
          <w:sz w:val="28"/>
          <w:szCs w:val="28"/>
        </w:rPr>
      </w:pPr>
      <w:r w:rsidRPr="00176A8F">
        <w:rPr>
          <w:rFonts w:ascii="Times New Roman" w:hAnsi="Times New Roman" w:cs="Times New Roman"/>
          <w:sz w:val="28"/>
          <w:szCs w:val="28"/>
        </w:rPr>
        <w:t>[1]</w:t>
      </w:r>
      <w:r w:rsidRPr="00176A8F">
        <w:rPr>
          <w:rFonts w:ascii="Times New Roman" w:hAnsi="Times New Roman" w:cs="Times New Roman"/>
          <w:sz w:val="28"/>
          <w:szCs w:val="28"/>
        </w:rPr>
        <w:tab/>
      </w:r>
      <w:r w:rsidR="00176A8F" w:rsidRPr="00176A8F">
        <w:rPr>
          <w:rFonts w:ascii="Times New Roman" w:hAnsi="Times New Roman" w:cs="Times New Roman"/>
          <w:sz w:val="28"/>
          <w:szCs w:val="28"/>
        </w:rPr>
        <w:t>Two issues call fo</w:t>
      </w:r>
      <w:r w:rsidR="00874B5E">
        <w:rPr>
          <w:rFonts w:ascii="Times New Roman" w:hAnsi="Times New Roman" w:cs="Times New Roman"/>
          <w:sz w:val="28"/>
          <w:szCs w:val="28"/>
        </w:rPr>
        <w:t>r determination in this appeal.</w:t>
      </w:r>
      <w:r w:rsidR="00176A8F" w:rsidRPr="00176A8F">
        <w:rPr>
          <w:rFonts w:ascii="Times New Roman" w:hAnsi="Times New Roman" w:cs="Times New Roman"/>
          <w:sz w:val="28"/>
          <w:szCs w:val="28"/>
        </w:rPr>
        <w:t xml:space="preserve"> </w:t>
      </w:r>
      <w:r w:rsidR="00F85862">
        <w:rPr>
          <w:rFonts w:ascii="Times New Roman" w:hAnsi="Times New Roman" w:cs="Times New Roman"/>
          <w:sz w:val="28"/>
          <w:szCs w:val="28"/>
        </w:rPr>
        <w:t>The f</w:t>
      </w:r>
      <w:r w:rsidR="00176A8F" w:rsidRPr="00176A8F">
        <w:rPr>
          <w:rFonts w:ascii="Times New Roman" w:hAnsi="Times New Roman" w:cs="Times New Roman"/>
          <w:sz w:val="28"/>
          <w:szCs w:val="28"/>
        </w:rPr>
        <w:t>irst</w:t>
      </w:r>
      <w:r w:rsidR="00F85862">
        <w:rPr>
          <w:rFonts w:ascii="Times New Roman" w:hAnsi="Times New Roman" w:cs="Times New Roman"/>
          <w:sz w:val="28"/>
          <w:szCs w:val="28"/>
        </w:rPr>
        <w:t xml:space="preserve"> issue is</w:t>
      </w:r>
      <w:r w:rsidR="00176A8F" w:rsidRPr="00176A8F">
        <w:rPr>
          <w:rFonts w:ascii="Times New Roman" w:hAnsi="Times New Roman" w:cs="Times New Roman"/>
          <w:sz w:val="28"/>
          <w:szCs w:val="28"/>
        </w:rPr>
        <w:t xml:space="preserve"> whether </w:t>
      </w:r>
      <w:r w:rsidR="00176A8F" w:rsidRPr="00176A8F">
        <w:rPr>
          <w:rFonts w:ascii="Times New Roman" w:hAnsi="Times New Roman" w:cs="Times New Roman"/>
          <w:sz w:val="28"/>
          <w:szCs w:val="28"/>
        </w:rPr>
        <w:lastRenderedPageBreak/>
        <w:t>holder</w:t>
      </w:r>
      <w:r w:rsidR="00CD19DC">
        <w:rPr>
          <w:rFonts w:ascii="Times New Roman" w:hAnsi="Times New Roman" w:cs="Times New Roman"/>
          <w:sz w:val="28"/>
          <w:szCs w:val="28"/>
        </w:rPr>
        <w:t>s</w:t>
      </w:r>
      <w:r w:rsidR="00176A8F" w:rsidRPr="00176A8F">
        <w:rPr>
          <w:rFonts w:ascii="Times New Roman" w:hAnsi="Times New Roman" w:cs="Times New Roman"/>
          <w:sz w:val="28"/>
          <w:szCs w:val="28"/>
        </w:rPr>
        <w:t xml:space="preserve"> of site and retail licences</w:t>
      </w:r>
      <w:r w:rsidR="00176A8F" w:rsidRPr="00176A8F">
        <w:rPr>
          <w:rStyle w:val="FootnoteReference"/>
          <w:rFonts w:ascii="Times New Roman" w:hAnsi="Times New Roman" w:cs="Times New Roman"/>
          <w:sz w:val="28"/>
          <w:szCs w:val="28"/>
        </w:rPr>
        <w:footnoteReference w:id="1"/>
      </w:r>
      <w:r w:rsidR="00176A8F" w:rsidRPr="00176A8F">
        <w:rPr>
          <w:rFonts w:ascii="Times New Roman" w:hAnsi="Times New Roman" w:cs="Times New Roman"/>
          <w:sz w:val="28"/>
          <w:szCs w:val="28"/>
        </w:rPr>
        <w:t xml:space="preserve"> under the Petroleum Products Act 120 of 1977 (the Act) </w:t>
      </w:r>
      <w:r w:rsidR="00CD19DC">
        <w:rPr>
          <w:rFonts w:ascii="Times New Roman" w:hAnsi="Times New Roman" w:cs="Times New Roman"/>
          <w:sz w:val="28"/>
          <w:szCs w:val="28"/>
        </w:rPr>
        <w:t>are</w:t>
      </w:r>
      <w:r w:rsidR="00176A8F" w:rsidRPr="00176A8F">
        <w:rPr>
          <w:rFonts w:ascii="Times New Roman" w:hAnsi="Times New Roman" w:cs="Times New Roman"/>
          <w:sz w:val="28"/>
          <w:szCs w:val="28"/>
        </w:rPr>
        <w:t xml:space="preserve"> ‘directly </w:t>
      </w:r>
      <w:r w:rsidR="00176A8F" w:rsidRPr="00636DB5">
        <w:rPr>
          <w:rFonts w:ascii="Times New Roman" w:hAnsi="Times New Roman" w:cs="Times New Roman"/>
          <w:sz w:val="28"/>
          <w:szCs w:val="28"/>
        </w:rPr>
        <w:t>affected’</w:t>
      </w:r>
      <w:r w:rsidR="00CD19DC" w:rsidRPr="00636DB5">
        <w:rPr>
          <w:rFonts w:ascii="Times New Roman" w:hAnsi="Times New Roman" w:cs="Times New Roman"/>
          <w:sz w:val="28"/>
          <w:szCs w:val="28"/>
        </w:rPr>
        <w:t>, as contemplated in s 12A of the Act,</w:t>
      </w:r>
      <w:r w:rsidR="00176A8F" w:rsidRPr="00636DB5">
        <w:rPr>
          <w:rFonts w:ascii="Times New Roman" w:hAnsi="Times New Roman" w:cs="Times New Roman"/>
          <w:sz w:val="28"/>
          <w:szCs w:val="28"/>
        </w:rPr>
        <w:t xml:space="preserve"> by a decision</w:t>
      </w:r>
      <w:r w:rsidR="00176A8F" w:rsidRPr="00176A8F">
        <w:rPr>
          <w:rFonts w:ascii="Times New Roman" w:hAnsi="Times New Roman" w:cs="Times New Roman"/>
          <w:sz w:val="28"/>
          <w:szCs w:val="28"/>
        </w:rPr>
        <w:t xml:space="preserve"> of the Controller of Petroleum Products (the </w:t>
      </w:r>
      <w:r w:rsidR="00176A8F" w:rsidRPr="00636DB5">
        <w:rPr>
          <w:rFonts w:ascii="Times New Roman" w:hAnsi="Times New Roman" w:cs="Times New Roman"/>
          <w:sz w:val="28"/>
          <w:szCs w:val="28"/>
        </w:rPr>
        <w:t>Controller), the second respondent</w:t>
      </w:r>
      <w:r w:rsidR="00412117" w:rsidRPr="00636DB5">
        <w:rPr>
          <w:rFonts w:ascii="Times New Roman" w:hAnsi="Times New Roman" w:cs="Times New Roman"/>
          <w:sz w:val="28"/>
          <w:szCs w:val="28"/>
        </w:rPr>
        <w:t>, to approve applications for site and retail licences</w:t>
      </w:r>
      <w:r w:rsidR="00F85862" w:rsidRPr="00636DB5">
        <w:rPr>
          <w:rFonts w:ascii="Times New Roman" w:hAnsi="Times New Roman" w:cs="Times New Roman"/>
          <w:sz w:val="28"/>
          <w:szCs w:val="28"/>
        </w:rPr>
        <w:t xml:space="preserve">. The decision in issue related to </w:t>
      </w:r>
      <w:r w:rsidR="00412117" w:rsidRPr="00636DB5">
        <w:rPr>
          <w:rFonts w:ascii="Times New Roman" w:hAnsi="Times New Roman" w:cs="Times New Roman"/>
          <w:sz w:val="28"/>
          <w:szCs w:val="28"/>
        </w:rPr>
        <w:t xml:space="preserve">the </w:t>
      </w:r>
      <w:r w:rsidR="00F85862" w:rsidRPr="00636DB5">
        <w:rPr>
          <w:rFonts w:ascii="Times New Roman" w:hAnsi="Times New Roman" w:cs="Times New Roman"/>
          <w:sz w:val="28"/>
          <w:szCs w:val="28"/>
        </w:rPr>
        <w:t xml:space="preserve">Controller </w:t>
      </w:r>
      <w:r w:rsidR="00176A8F" w:rsidRPr="00636DB5">
        <w:rPr>
          <w:rFonts w:ascii="Times New Roman" w:hAnsi="Times New Roman" w:cs="Times New Roman"/>
          <w:sz w:val="28"/>
          <w:szCs w:val="28"/>
        </w:rPr>
        <w:t>approv</w:t>
      </w:r>
      <w:r w:rsidR="00CD19DC" w:rsidRPr="00636DB5">
        <w:rPr>
          <w:rFonts w:ascii="Times New Roman" w:hAnsi="Times New Roman" w:cs="Times New Roman"/>
          <w:sz w:val="28"/>
          <w:szCs w:val="28"/>
        </w:rPr>
        <w:t>ing</w:t>
      </w:r>
      <w:r w:rsidR="00176A8F" w:rsidRPr="00636DB5">
        <w:rPr>
          <w:rFonts w:ascii="Times New Roman" w:hAnsi="Times New Roman" w:cs="Times New Roman"/>
          <w:sz w:val="28"/>
          <w:szCs w:val="28"/>
        </w:rPr>
        <w:t xml:space="preserve"> applications for site and retail licences </w:t>
      </w:r>
      <w:r w:rsidR="00F85862" w:rsidRPr="00636DB5">
        <w:rPr>
          <w:rFonts w:ascii="Times New Roman" w:hAnsi="Times New Roman" w:cs="Times New Roman"/>
          <w:sz w:val="28"/>
          <w:szCs w:val="28"/>
        </w:rPr>
        <w:t>to the third and fourth respondents, to whom site and retail licences were</w:t>
      </w:r>
      <w:r w:rsidR="00874B5E" w:rsidRPr="00636DB5">
        <w:rPr>
          <w:rFonts w:ascii="Times New Roman" w:hAnsi="Times New Roman" w:cs="Times New Roman"/>
          <w:sz w:val="28"/>
          <w:szCs w:val="28"/>
        </w:rPr>
        <w:t xml:space="preserve"> subsequently issu</w:t>
      </w:r>
      <w:r w:rsidR="00F85862" w:rsidRPr="00636DB5">
        <w:rPr>
          <w:rFonts w:ascii="Times New Roman" w:hAnsi="Times New Roman" w:cs="Times New Roman"/>
          <w:sz w:val="28"/>
          <w:szCs w:val="28"/>
        </w:rPr>
        <w:t xml:space="preserve">ed </w:t>
      </w:r>
      <w:r w:rsidR="00170E6E" w:rsidRPr="00636DB5">
        <w:rPr>
          <w:rFonts w:ascii="Times New Roman" w:hAnsi="Times New Roman" w:cs="Times New Roman"/>
          <w:sz w:val="28"/>
          <w:szCs w:val="28"/>
        </w:rPr>
        <w:t xml:space="preserve">in </w:t>
      </w:r>
      <w:r w:rsidR="002F3F33" w:rsidRPr="00636DB5">
        <w:rPr>
          <w:rFonts w:ascii="Times New Roman" w:hAnsi="Times New Roman" w:cs="Times New Roman"/>
          <w:sz w:val="28"/>
          <w:szCs w:val="28"/>
        </w:rPr>
        <w:t xml:space="preserve">respect of </w:t>
      </w:r>
      <w:r w:rsidR="00170E6E" w:rsidRPr="00636DB5">
        <w:rPr>
          <w:rFonts w:ascii="Times New Roman" w:hAnsi="Times New Roman" w:cs="Times New Roman"/>
          <w:sz w:val="28"/>
          <w:szCs w:val="28"/>
        </w:rPr>
        <w:t xml:space="preserve">the same area </w:t>
      </w:r>
      <w:r w:rsidR="00F85862" w:rsidRPr="00636DB5">
        <w:rPr>
          <w:rFonts w:ascii="Times New Roman" w:hAnsi="Times New Roman" w:cs="Times New Roman"/>
          <w:sz w:val="28"/>
          <w:szCs w:val="28"/>
        </w:rPr>
        <w:t>in</w:t>
      </w:r>
      <w:r w:rsidR="00170E6E" w:rsidRPr="00636DB5">
        <w:rPr>
          <w:rFonts w:ascii="Times New Roman" w:hAnsi="Times New Roman" w:cs="Times New Roman"/>
          <w:sz w:val="28"/>
          <w:szCs w:val="28"/>
        </w:rPr>
        <w:t xml:space="preserve"> which the </w:t>
      </w:r>
      <w:r w:rsidR="00F85862" w:rsidRPr="00636DB5">
        <w:rPr>
          <w:rFonts w:ascii="Times New Roman" w:hAnsi="Times New Roman" w:cs="Times New Roman"/>
          <w:sz w:val="28"/>
          <w:szCs w:val="28"/>
        </w:rPr>
        <w:t xml:space="preserve">appellants, as holders of site and retail licences, </w:t>
      </w:r>
      <w:r w:rsidR="002F3F33" w:rsidRPr="00636DB5">
        <w:rPr>
          <w:rFonts w:ascii="Times New Roman" w:hAnsi="Times New Roman" w:cs="Times New Roman"/>
          <w:sz w:val="28"/>
          <w:szCs w:val="28"/>
        </w:rPr>
        <w:t xml:space="preserve">retail </w:t>
      </w:r>
      <w:r w:rsidR="00F85862" w:rsidRPr="00636DB5">
        <w:rPr>
          <w:rFonts w:ascii="Times New Roman" w:hAnsi="Times New Roman" w:cs="Times New Roman"/>
          <w:sz w:val="28"/>
          <w:szCs w:val="28"/>
        </w:rPr>
        <w:t>petroleum products</w:t>
      </w:r>
      <w:r w:rsidR="00CD19DC" w:rsidRPr="00636DB5">
        <w:rPr>
          <w:rFonts w:ascii="Times New Roman" w:hAnsi="Times New Roman" w:cs="Times New Roman"/>
          <w:sz w:val="28"/>
          <w:szCs w:val="28"/>
        </w:rPr>
        <w:t xml:space="preserve">. </w:t>
      </w:r>
      <w:r w:rsidR="00F85862" w:rsidRPr="00636DB5">
        <w:rPr>
          <w:rFonts w:ascii="Times New Roman" w:hAnsi="Times New Roman" w:cs="Times New Roman"/>
          <w:sz w:val="28"/>
          <w:szCs w:val="28"/>
        </w:rPr>
        <w:t>I shall refer to the decision to grant the site and retail licences and the decision to subsequently issue the licences as ‘the Controller’s decision’, unless th</w:t>
      </w:r>
      <w:r w:rsidR="00582FAC">
        <w:rPr>
          <w:rFonts w:ascii="Times New Roman" w:hAnsi="Times New Roman" w:cs="Times New Roman"/>
          <w:sz w:val="28"/>
          <w:szCs w:val="28"/>
        </w:rPr>
        <w:t xml:space="preserve">e context indicates otherwise. </w:t>
      </w:r>
      <w:r w:rsidR="00F85862" w:rsidRPr="00636DB5">
        <w:rPr>
          <w:rFonts w:ascii="Times New Roman" w:hAnsi="Times New Roman" w:cs="Times New Roman"/>
          <w:sz w:val="28"/>
          <w:szCs w:val="28"/>
        </w:rPr>
        <w:t xml:space="preserve">The second issue is </w:t>
      </w:r>
      <w:r w:rsidR="00176A8F" w:rsidRPr="00636DB5">
        <w:rPr>
          <w:rFonts w:ascii="Times New Roman" w:hAnsi="Times New Roman" w:cs="Times New Roman"/>
          <w:sz w:val="28"/>
          <w:szCs w:val="28"/>
        </w:rPr>
        <w:t>whether</w:t>
      </w:r>
      <w:r w:rsidR="00412117" w:rsidRPr="00636DB5">
        <w:rPr>
          <w:rFonts w:ascii="Times New Roman" w:hAnsi="Times New Roman" w:cs="Times New Roman"/>
          <w:sz w:val="28"/>
          <w:szCs w:val="28"/>
        </w:rPr>
        <w:t xml:space="preserve"> an appeal to the Minister of Mineral Resources and Energy (the Minister), the first respondent</w:t>
      </w:r>
      <w:r w:rsidR="00A401F6" w:rsidRPr="00636DB5">
        <w:rPr>
          <w:rFonts w:ascii="Times New Roman" w:hAnsi="Times New Roman" w:cs="Times New Roman"/>
          <w:sz w:val="28"/>
          <w:szCs w:val="28"/>
        </w:rPr>
        <w:t xml:space="preserve">, against the Controller’s decision </w:t>
      </w:r>
      <w:r w:rsidR="0037614D" w:rsidRPr="00636DB5">
        <w:rPr>
          <w:rFonts w:ascii="Times New Roman" w:hAnsi="Times New Roman" w:cs="Times New Roman"/>
          <w:sz w:val="28"/>
          <w:szCs w:val="28"/>
        </w:rPr>
        <w:t xml:space="preserve">has the effect of </w:t>
      </w:r>
      <w:r w:rsidR="0037614D" w:rsidRPr="004247A9">
        <w:rPr>
          <w:rFonts w:ascii="Times New Roman" w:hAnsi="Times New Roman" w:cs="Times New Roman"/>
          <w:sz w:val="28"/>
          <w:szCs w:val="28"/>
        </w:rPr>
        <w:t>suspending that</w:t>
      </w:r>
      <w:r w:rsidR="00A401F6" w:rsidRPr="004247A9">
        <w:rPr>
          <w:rFonts w:ascii="Times New Roman" w:hAnsi="Times New Roman" w:cs="Times New Roman"/>
          <w:sz w:val="28"/>
          <w:szCs w:val="28"/>
        </w:rPr>
        <w:t xml:space="preserve"> decision</w:t>
      </w:r>
      <w:r w:rsidR="00A401F6" w:rsidRPr="006E4B12">
        <w:rPr>
          <w:rFonts w:ascii="Times New Roman" w:hAnsi="Times New Roman" w:cs="Times New Roman"/>
          <w:sz w:val="28"/>
          <w:szCs w:val="28"/>
        </w:rPr>
        <w:t xml:space="preserve"> </w:t>
      </w:r>
      <w:r w:rsidR="00A401F6" w:rsidRPr="008B0C22">
        <w:rPr>
          <w:rFonts w:ascii="Times New Roman" w:hAnsi="Times New Roman" w:cs="Times New Roman"/>
          <w:sz w:val="28"/>
          <w:szCs w:val="28"/>
        </w:rPr>
        <w:t>pending the outcome of the appeal</w:t>
      </w:r>
      <w:r w:rsidR="00A401F6" w:rsidRPr="00636DB5">
        <w:rPr>
          <w:rFonts w:ascii="Times New Roman" w:hAnsi="Times New Roman" w:cs="Times New Roman"/>
          <w:sz w:val="28"/>
          <w:szCs w:val="28"/>
        </w:rPr>
        <w:t>.</w:t>
      </w:r>
    </w:p>
    <w:p w14:paraId="07441324" w14:textId="77777777" w:rsidR="00176A8F" w:rsidRPr="00176A8F" w:rsidRDefault="00176A8F" w:rsidP="00176A8F">
      <w:pPr>
        <w:widowControl w:val="0"/>
        <w:spacing w:line="360" w:lineRule="auto"/>
        <w:jc w:val="both"/>
        <w:rPr>
          <w:rFonts w:ascii="Times New Roman" w:hAnsi="Times New Roman" w:cs="Times New Roman"/>
          <w:sz w:val="28"/>
          <w:szCs w:val="28"/>
        </w:rPr>
      </w:pPr>
    </w:p>
    <w:p w14:paraId="599F0CE4" w14:textId="679CA80E" w:rsidR="00176A8F" w:rsidRDefault="00FD668F" w:rsidP="00FD668F">
      <w:pPr>
        <w:widowControl w:val="0"/>
        <w:tabs>
          <w:tab w:val="left" w:pos="72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176A8F" w:rsidRPr="00176A8F">
        <w:rPr>
          <w:rFonts w:ascii="Times New Roman" w:hAnsi="Times New Roman" w:cs="Times New Roman"/>
          <w:sz w:val="28"/>
          <w:szCs w:val="28"/>
        </w:rPr>
        <w:t>The four appellants are holders of site and retail licence</w:t>
      </w:r>
      <w:r w:rsidR="00874B5E">
        <w:rPr>
          <w:rFonts w:ascii="Times New Roman" w:hAnsi="Times New Roman" w:cs="Times New Roman"/>
          <w:sz w:val="28"/>
          <w:szCs w:val="28"/>
        </w:rPr>
        <w:t>s issued to them under the Act</w:t>
      </w:r>
      <w:r w:rsidR="0045164D">
        <w:rPr>
          <w:rFonts w:ascii="Times New Roman" w:hAnsi="Times New Roman" w:cs="Times New Roman"/>
          <w:sz w:val="28"/>
          <w:szCs w:val="28"/>
        </w:rPr>
        <w:t xml:space="preserve"> in respect </w:t>
      </w:r>
      <w:r w:rsidR="0045164D" w:rsidRPr="004247A9">
        <w:rPr>
          <w:rFonts w:ascii="Times New Roman" w:hAnsi="Times New Roman" w:cs="Times New Roman"/>
          <w:sz w:val="28"/>
          <w:szCs w:val="28"/>
        </w:rPr>
        <w:t>of three outlets</w:t>
      </w:r>
      <w:r w:rsidR="00874B5E" w:rsidRPr="004247A9">
        <w:rPr>
          <w:rFonts w:ascii="Times New Roman" w:hAnsi="Times New Roman" w:cs="Times New Roman"/>
          <w:sz w:val="28"/>
          <w:szCs w:val="28"/>
        </w:rPr>
        <w:t>.</w:t>
      </w:r>
      <w:r w:rsidR="00176A8F" w:rsidRPr="004247A9">
        <w:rPr>
          <w:rFonts w:ascii="Times New Roman" w:hAnsi="Times New Roman" w:cs="Times New Roman"/>
          <w:sz w:val="28"/>
          <w:szCs w:val="28"/>
        </w:rPr>
        <w:t xml:space="preserve"> They operate </w:t>
      </w:r>
      <w:r w:rsidR="0045164D" w:rsidRPr="004247A9">
        <w:rPr>
          <w:rFonts w:ascii="Times New Roman" w:hAnsi="Times New Roman" w:cs="Times New Roman"/>
          <w:sz w:val="28"/>
          <w:szCs w:val="28"/>
        </w:rPr>
        <w:t xml:space="preserve">the three </w:t>
      </w:r>
      <w:r w:rsidR="00176A8F" w:rsidRPr="004247A9">
        <w:rPr>
          <w:rFonts w:ascii="Times New Roman" w:hAnsi="Times New Roman" w:cs="Times New Roman"/>
          <w:sz w:val="28"/>
          <w:szCs w:val="28"/>
        </w:rPr>
        <w:t>outlets</w:t>
      </w:r>
      <w:r w:rsidR="00466BF5" w:rsidRPr="004247A9">
        <w:rPr>
          <w:rFonts w:ascii="Times New Roman" w:hAnsi="Times New Roman" w:cs="Times New Roman"/>
          <w:sz w:val="28"/>
          <w:szCs w:val="28"/>
        </w:rPr>
        <w:t xml:space="preserve"> </w:t>
      </w:r>
      <w:r w:rsidR="00522CEC" w:rsidRPr="004247A9">
        <w:rPr>
          <w:rFonts w:ascii="Times New Roman" w:hAnsi="Times New Roman" w:cs="Times New Roman"/>
          <w:sz w:val="28"/>
          <w:szCs w:val="28"/>
        </w:rPr>
        <w:t xml:space="preserve">in the central business district of Matatiele, </w:t>
      </w:r>
      <w:r w:rsidR="00176A8F" w:rsidRPr="004247A9">
        <w:rPr>
          <w:rFonts w:ascii="Times New Roman" w:hAnsi="Times New Roman" w:cs="Times New Roman"/>
          <w:sz w:val="28"/>
          <w:szCs w:val="28"/>
        </w:rPr>
        <w:t>where petroleum products are sold or</w:t>
      </w:r>
      <w:r w:rsidR="00874B5E" w:rsidRPr="004247A9">
        <w:rPr>
          <w:rFonts w:ascii="Times New Roman" w:hAnsi="Times New Roman" w:cs="Times New Roman"/>
          <w:sz w:val="28"/>
          <w:szCs w:val="28"/>
        </w:rPr>
        <w:t xml:space="preserve"> offered for sale to customers.</w:t>
      </w:r>
      <w:r w:rsidR="00176A8F" w:rsidRPr="004247A9">
        <w:rPr>
          <w:rFonts w:ascii="Times New Roman" w:hAnsi="Times New Roman" w:cs="Times New Roman"/>
          <w:sz w:val="28"/>
          <w:szCs w:val="28"/>
        </w:rPr>
        <w:t xml:space="preserve"> These outlets a</w:t>
      </w:r>
      <w:r w:rsidR="00874B5E" w:rsidRPr="004247A9">
        <w:rPr>
          <w:rFonts w:ascii="Times New Roman" w:hAnsi="Times New Roman" w:cs="Times New Roman"/>
          <w:sz w:val="28"/>
          <w:szCs w:val="28"/>
        </w:rPr>
        <w:t xml:space="preserve">re </w:t>
      </w:r>
      <w:r w:rsidR="00DF740A" w:rsidRPr="004247A9">
        <w:rPr>
          <w:rFonts w:ascii="Times New Roman" w:hAnsi="Times New Roman" w:cs="Times New Roman"/>
          <w:sz w:val="28"/>
          <w:szCs w:val="28"/>
        </w:rPr>
        <w:t xml:space="preserve">near </w:t>
      </w:r>
      <w:r w:rsidR="00A401F6" w:rsidRPr="004247A9">
        <w:rPr>
          <w:rFonts w:ascii="Times New Roman" w:hAnsi="Times New Roman" w:cs="Times New Roman"/>
          <w:sz w:val="28"/>
          <w:szCs w:val="28"/>
        </w:rPr>
        <w:t>t</w:t>
      </w:r>
      <w:r w:rsidR="00874B5E" w:rsidRPr="004247A9">
        <w:rPr>
          <w:rFonts w:ascii="Times New Roman" w:hAnsi="Times New Roman" w:cs="Times New Roman"/>
          <w:sz w:val="28"/>
          <w:szCs w:val="28"/>
        </w:rPr>
        <w:t xml:space="preserve">o </w:t>
      </w:r>
      <w:r w:rsidR="00DF740A" w:rsidRPr="004247A9">
        <w:rPr>
          <w:rFonts w:ascii="Times New Roman" w:hAnsi="Times New Roman" w:cs="Times New Roman"/>
          <w:sz w:val="28"/>
          <w:szCs w:val="28"/>
        </w:rPr>
        <w:t>each</w:t>
      </w:r>
      <w:r w:rsidR="00874B5E" w:rsidRPr="004247A9">
        <w:rPr>
          <w:rFonts w:ascii="Times New Roman" w:hAnsi="Times New Roman" w:cs="Times New Roman"/>
          <w:sz w:val="28"/>
          <w:szCs w:val="28"/>
        </w:rPr>
        <w:t xml:space="preserve"> another.</w:t>
      </w:r>
      <w:r w:rsidR="00176A8F" w:rsidRPr="004247A9">
        <w:rPr>
          <w:rFonts w:ascii="Times New Roman" w:hAnsi="Times New Roman" w:cs="Times New Roman"/>
          <w:sz w:val="28"/>
          <w:szCs w:val="28"/>
        </w:rPr>
        <w:t xml:space="preserve"> During May</w:t>
      </w:r>
      <w:r w:rsidR="004247A9">
        <w:rPr>
          <w:rFonts w:ascii="Times New Roman" w:hAnsi="Times New Roman" w:cs="Times New Roman"/>
          <w:sz w:val="28"/>
          <w:szCs w:val="28"/>
        </w:rPr>
        <w:t> </w:t>
      </w:r>
      <w:r w:rsidR="00176A8F" w:rsidRPr="004247A9">
        <w:rPr>
          <w:rFonts w:ascii="Times New Roman" w:hAnsi="Times New Roman" w:cs="Times New Roman"/>
          <w:sz w:val="28"/>
          <w:szCs w:val="28"/>
        </w:rPr>
        <w:t>2019</w:t>
      </w:r>
      <w:r w:rsidR="00494E49" w:rsidRPr="004247A9">
        <w:rPr>
          <w:rFonts w:ascii="Times New Roman" w:hAnsi="Times New Roman" w:cs="Times New Roman"/>
          <w:sz w:val="28"/>
          <w:szCs w:val="28"/>
        </w:rPr>
        <w:t>,</w:t>
      </w:r>
      <w:r w:rsidR="00176A8F" w:rsidRPr="004247A9">
        <w:rPr>
          <w:rFonts w:ascii="Times New Roman" w:hAnsi="Times New Roman" w:cs="Times New Roman"/>
          <w:sz w:val="28"/>
          <w:szCs w:val="28"/>
        </w:rPr>
        <w:t xml:space="preserve"> the </w:t>
      </w:r>
      <w:r w:rsidR="000A3FFC" w:rsidRPr="004247A9">
        <w:rPr>
          <w:rFonts w:ascii="Times New Roman" w:hAnsi="Times New Roman" w:cs="Times New Roman"/>
          <w:sz w:val="28"/>
          <w:szCs w:val="28"/>
        </w:rPr>
        <w:t>t</w:t>
      </w:r>
      <w:r w:rsidR="00176A8F" w:rsidRPr="004247A9">
        <w:rPr>
          <w:rFonts w:ascii="Times New Roman" w:hAnsi="Times New Roman" w:cs="Times New Roman"/>
          <w:sz w:val="28"/>
          <w:szCs w:val="28"/>
        </w:rPr>
        <w:t>hird</w:t>
      </w:r>
      <w:r w:rsidR="000A3FFC" w:rsidRPr="004247A9">
        <w:rPr>
          <w:rFonts w:ascii="Times New Roman" w:hAnsi="Times New Roman" w:cs="Times New Roman"/>
          <w:sz w:val="28"/>
          <w:szCs w:val="28"/>
        </w:rPr>
        <w:t> </w:t>
      </w:r>
      <w:r w:rsidR="00176A8F" w:rsidRPr="004247A9">
        <w:rPr>
          <w:rFonts w:ascii="Times New Roman" w:hAnsi="Times New Roman" w:cs="Times New Roman"/>
          <w:sz w:val="28"/>
          <w:szCs w:val="28"/>
        </w:rPr>
        <w:t xml:space="preserve">respondent made </w:t>
      </w:r>
      <w:r w:rsidR="005F355E" w:rsidRPr="004247A9">
        <w:rPr>
          <w:rFonts w:ascii="Times New Roman" w:hAnsi="Times New Roman" w:cs="Times New Roman"/>
          <w:sz w:val="28"/>
          <w:szCs w:val="28"/>
        </w:rPr>
        <w:t xml:space="preserve">an </w:t>
      </w:r>
      <w:r w:rsidR="00176A8F" w:rsidRPr="004247A9">
        <w:rPr>
          <w:rFonts w:ascii="Times New Roman" w:hAnsi="Times New Roman" w:cs="Times New Roman"/>
          <w:sz w:val="28"/>
          <w:szCs w:val="28"/>
        </w:rPr>
        <w:t xml:space="preserve">application </w:t>
      </w:r>
      <w:r w:rsidR="008461C6" w:rsidRPr="004247A9">
        <w:rPr>
          <w:rFonts w:ascii="Times New Roman" w:hAnsi="Times New Roman" w:cs="Times New Roman"/>
          <w:sz w:val="28"/>
          <w:szCs w:val="28"/>
        </w:rPr>
        <w:t xml:space="preserve">to the Controller in terms of the Act </w:t>
      </w:r>
      <w:r w:rsidR="00176A8F" w:rsidRPr="004247A9">
        <w:rPr>
          <w:rFonts w:ascii="Times New Roman" w:hAnsi="Times New Roman" w:cs="Times New Roman"/>
          <w:sz w:val="28"/>
          <w:szCs w:val="28"/>
        </w:rPr>
        <w:t xml:space="preserve">for </w:t>
      </w:r>
      <w:r w:rsidR="005F355E" w:rsidRPr="004247A9">
        <w:rPr>
          <w:rFonts w:ascii="Times New Roman" w:hAnsi="Times New Roman" w:cs="Times New Roman"/>
          <w:sz w:val="28"/>
          <w:szCs w:val="28"/>
        </w:rPr>
        <w:t xml:space="preserve">a </w:t>
      </w:r>
      <w:r w:rsidR="00176A8F" w:rsidRPr="004247A9">
        <w:rPr>
          <w:rFonts w:ascii="Times New Roman" w:hAnsi="Times New Roman" w:cs="Times New Roman"/>
          <w:sz w:val="28"/>
          <w:szCs w:val="28"/>
        </w:rPr>
        <w:t>site licence</w:t>
      </w:r>
      <w:r w:rsidR="008130C5" w:rsidRPr="004247A9">
        <w:rPr>
          <w:rFonts w:ascii="Times New Roman" w:hAnsi="Times New Roman" w:cs="Times New Roman"/>
          <w:sz w:val="28"/>
          <w:szCs w:val="28"/>
        </w:rPr>
        <w:t xml:space="preserve"> and the fourth respondent</w:t>
      </w:r>
      <w:r w:rsidR="005F355E" w:rsidRPr="004247A9">
        <w:rPr>
          <w:rFonts w:ascii="Times New Roman" w:hAnsi="Times New Roman" w:cs="Times New Roman"/>
          <w:sz w:val="28"/>
          <w:szCs w:val="28"/>
        </w:rPr>
        <w:t xml:space="preserve"> </w:t>
      </w:r>
      <w:r w:rsidR="008130C5" w:rsidRPr="004247A9">
        <w:rPr>
          <w:rFonts w:ascii="Times New Roman" w:hAnsi="Times New Roman" w:cs="Times New Roman"/>
          <w:sz w:val="28"/>
          <w:szCs w:val="28"/>
        </w:rPr>
        <w:t>appli</w:t>
      </w:r>
      <w:r w:rsidR="005F355E" w:rsidRPr="004247A9">
        <w:rPr>
          <w:rFonts w:ascii="Times New Roman" w:hAnsi="Times New Roman" w:cs="Times New Roman"/>
          <w:sz w:val="28"/>
          <w:szCs w:val="28"/>
        </w:rPr>
        <w:t xml:space="preserve">ed </w:t>
      </w:r>
      <w:r w:rsidR="008130C5" w:rsidRPr="004247A9">
        <w:rPr>
          <w:rFonts w:ascii="Times New Roman" w:hAnsi="Times New Roman" w:cs="Times New Roman"/>
          <w:sz w:val="28"/>
          <w:szCs w:val="28"/>
        </w:rPr>
        <w:t xml:space="preserve">for </w:t>
      </w:r>
      <w:r w:rsidR="005F355E" w:rsidRPr="004247A9">
        <w:rPr>
          <w:rFonts w:ascii="Times New Roman" w:hAnsi="Times New Roman" w:cs="Times New Roman"/>
          <w:sz w:val="28"/>
          <w:szCs w:val="28"/>
        </w:rPr>
        <w:t xml:space="preserve">a retail </w:t>
      </w:r>
      <w:r w:rsidR="008130C5" w:rsidRPr="004247A9">
        <w:rPr>
          <w:rFonts w:ascii="Times New Roman" w:hAnsi="Times New Roman" w:cs="Times New Roman"/>
          <w:sz w:val="28"/>
          <w:szCs w:val="28"/>
        </w:rPr>
        <w:t>licence</w:t>
      </w:r>
      <w:r w:rsidR="00EA5F8B" w:rsidRPr="004247A9">
        <w:rPr>
          <w:rFonts w:ascii="Times New Roman" w:hAnsi="Times New Roman" w:cs="Times New Roman"/>
          <w:sz w:val="28"/>
          <w:szCs w:val="28"/>
        </w:rPr>
        <w:t xml:space="preserve"> in respect of the same site</w:t>
      </w:r>
      <w:r w:rsidR="008130C5" w:rsidRPr="004247A9">
        <w:rPr>
          <w:rFonts w:ascii="Times New Roman" w:hAnsi="Times New Roman" w:cs="Times New Roman"/>
          <w:sz w:val="28"/>
          <w:szCs w:val="28"/>
        </w:rPr>
        <w:t xml:space="preserve"> </w:t>
      </w:r>
      <w:r w:rsidR="005F355E" w:rsidRPr="004247A9">
        <w:rPr>
          <w:rFonts w:ascii="Times New Roman" w:hAnsi="Times New Roman" w:cs="Times New Roman"/>
          <w:sz w:val="28"/>
          <w:szCs w:val="28"/>
        </w:rPr>
        <w:t>(applications</w:t>
      </w:r>
      <w:r w:rsidR="005F355E">
        <w:rPr>
          <w:rFonts w:ascii="Times New Roman" w:hAnsi="Times New Roman" w:cs="Times New Roman"/>
          <w:sz w:val="28"/>
          <w:szCs w:val="28"/>
        </w:rPr>
        <w:t xml:space="preserve"> for site and retail licences) </w:t>
      </w:r>
      <w:r w:rsidR="00176A8F" w:rsidRPr="00176A8F">
        <w:rPr>
          <w:rFonts w:ascii="Times New Roman" w:hAnsi="Times New Roman" w:cs="Times New Roman"/>
          <w:sz w:val="28"/>
          <w:szCs w:val="28"/>
        </w:rPr>
        <w:t>to enable them to operate an addition</w:t>
      </w:r>
      <w:r w:rsidR="00874B5E">
        <w:rPr>
          <w:rFonts w:ascii="Times New Roman" w:hAnsi="Times New Roman" w:cs="Times New Roman"/>
          <w:sz w:val="28"/>
          <w:szCs w:val="28"/>
        </w:rPr>
        <w:t xml:space="preserve">al outlet in Matatiele. </w:t>
      </w:r>
      <w:r w:rsidR="00176A8F" w:rsidRPr="00636DB5">
        <w:rPr>
          <w:rFonts w:ascii="Times New Roman" w:hAnsi="Times New Roman" w:cs="Times New Roman"/>
          <w:sz w:val="28"/>
          <w:szCs w:val="28"/>
        </w:rPr>
        <w:t>I shall refer to the third and fourth re</w:t>
      </w:r>
      <w:r w:rsidR="00874B5E" w:rsidRPr="00636DB5">
        <w:rPr>
          <w:rFonts w:ascii="Times New Roman" w:hAnsi="Times New Roman" w:cs="Times New Roman"/>
          <w:sz w:val="28"/>
          <w:szCs w:val="28"/>
        </w:rPr>
        <w:t>spondents</w:t>
      </w:r>
      <w:r w:rsidR="00A401F6" w:rsidRPr="00636DB5">
        <w:rPr>
          <w:rFonts w:ascii="Times New Roman" w:hAnsi="Times New Roman" w:cs="Times New Roman"/>
          <w:sz w:val="28"/>
          <w:szCs w:val="28"/>
        </w:rPr>
        <w:t>, being Shiptech Matatiele (Pty) Ltd and Matatiele Service Station (Pty) Ltd,</w:t>
      </w:r>
      <w:r w:rsidR="00874B5E" w:rsidRPr="00636DB5">
        <w:rPr>
          <w:rFonts w:ascii="Times New Roman" w:hAnsi="Times New Roman" w:cs="Times New Roman"/>
          <w:sz w:val="28"/>
          <w:szCs w:val="28"/>
        </w:rPr>
        <w:t xml:space="preserve"> as ‘the respondents’.</w:t>
      </w:r>
      <w:r w:rsidR="00176A8F" w:rsidRPr="00636DB5">
        <w:rPr>
          <w:rFonts w:ascii="Times New Roman" w:hAnsi="Times New Roman" w:cs="Times New Roman"/>
          <w:sz w:val="28"/>
          <w:szCs w:val="28"/>
        </w:rPr>
        <w:t xml:space="preserve"> The appellants lodged an objection</w:t>
      </w:r>
      <w:r w:rsidR="00B75638" w:rsidRPr="00636DB5">
        <w:rPr>
          <w:rFonts w:ascii="Times New Roman" w:hAnsi="Times New Roman" w:cs="Times New Roman"/>
          <w:sz w:val="28"/>
          <w:szCs w:val="28"/>
        </w:rPr>
        <w:t xml:space="preserve"> against the </w:t>
      </w:r>
      <w:r w:rsidR="008461C6" w:rsidRPr="00636DB5">
        <w:rPr>
          <w:rFonts w:ascii="Times New Roman" w:hAnsi="Times New Roman" w:cs="Times New Roman"/>
          <w:sz w:val="28"/>
          <w:szCs w:val="28"/>
        </w:rPr>
        <w:t>applications</w:t>
      </w:r>
      <w:r w:rsidR="00176A8F" w:rsidRPr="00636DB5">
        <w:rPr>
          <w:rFonts w:ascii="Times New Roman" w:hAnsi="Times New Roman" w:cs="Times New Roman"/>
          <w:sz w:val="28"/>
          <w:szCs w:val="28"/>
        </w:rPr>
        <w:t xml:space="preserve">, contending that an additional retailer in Matatiele would </w:t>
      </w:r>
      <w:r w:rsidR="00B75638" w:rsidRPr="00636DB5">
        <w:rPr>
          <w:rFonts w:ascii="Times New Roman" w:hAnsi="Times New Roman" w:cs="Times New Roman"/>
          <w:sz w:val="28"/>
          <w:szCs w:val="28"/>
        </w:rPr>
        <w:t>‘</w:t>
      </w:r>
      <w:r w:rsidR="00176A8F" w:rsidRPr="00636DB5">
        <w:rPr>
          <w:rFonts w:ascii="Times New Roman" w:hAnsi="Times New Roman" w:cs="Times New Roman"/>
          <w:sz w:val="28"/>
          <w:szCs w:val="28"/>
        </w:rPr>
        <w:t>cannibalise</w:t>
      </w:r>
      <w:r w:rsidR="00B75638" w:rsidRPr="00636DB5">
        <w:rPr>
          <w:rFonts w:ascii="Times New Roman" w:hAnsi="Times New Roman" w:cs="Times New Roman"/>
          <w:sz w:val="28"/>
          <w:szCs w:val="28"/>
        </w:rPr>
        <w:t>’</w:t>
      </w:r>
      <w:r w:rsidR="00176A8F" w:rsidRPr="00636DB5">
        <w:rPr>
          <w:rFonts w:ascii="Times New Roman" w:hAnsi="Times New Roman" w:cs="Times New Roman"/>
          <w:sz w:val="28"/>
          <w:szCs w:val="28"/>
        </w:rPr>
        <w:t xml:space="preserve"> the sales of the existing retailers and </w:t>
      </w:r>
      <w:r w:rsidR="008461C6" w:rsidRPr="00636DB5">
        <w:rPr>
          <w:rFonts w:ascii="Times New Roman" w:hAnsi="Times New Roman" w:cs="Times New Roman"/>
          <w:sz w:val="28"/>
          <w:szCs w:val="28"/>
        </w:rPr>
        <w:t>undermine</w:t>
      </w:r>
      <w:r w:rsidR="00176A8F" w:rsidRPr="00636DB5">
        <w:rPr>
          <w:rFonts w:ascii="Times New Roman" w:hAnsi="Times New Roman" w:cs="Times New Roman"/>
          <w:sz w:val="28"/>
          <w:szCs w:val="28"/>
        </w:rPr>
        <w:t xml:space="preserve"> the requirements</w:t>
      </w:r>
      <w:r w:rsidR="008461C6" w:rsidRPr="00636DB5">
        <w:rPr>
          <w:rFonts w:ascii="Times New Roman" w:hAnsi="Times New Roman" w:cs="Times New Roman"/>
          <w:sz w:val="28"/>
          <w:szCs w:val="28"/>
        </w:rPr>
        <w:t xml:space="preserve"> </w:t>
      </w:r>
      <w:r w:rsidR="008461C6" w:rsidRPr="00636DB5">
        <w:rPr>
          <w:rFonts w:ascii="Times New Roman" w:hAnsi="Times New Roman" w:cs="Times New Roman"/>
          <w:sz w:val="28"/>
          <w:szCs w:val="28"/>
        </w:rPr>
        <w:lastRenderedPageBreak/>
        <w:t>stipulated in the Act</w:t>
      </w:r>
      <w:r w:rsidR="00176A8F" w:rsidRPr="00636DB5">
        <w:rPr>
          <w:rFonts w:ascii="Times New Roman" w:hAnsi="Times New Roman" w:cs="Times New Roman"/>
          <w:sz w:val="28"/>
          <w:szCs w:val="28"/>
        </w:rPr>
        <w:t xml:space="preserve"> of efficacy and economic viability. Despite the objection, the Controller was satisfied that the </w:t>
      </w:r>
      <w:r w:rsidR="005F355E" w:rsidRPr="00636DB5">
        <w:rPr>
          <w:rFonts w:ascii="Times New Roman" w:hAnsi="Times New Roman" w:cs="Times New Roman"/>
          <w:sz w:val="28"/>
          <w:szCs w:val="28"/>
        </w:rPr>
        <w:t xml:space="preserve">respondents’ </w:t>
      </w:r>
      <w:r w:rsidR="00176A8F" w:rsidRPr="00636DB5">
        <w:rPr>
          <w:rFonts w:ascii="Times New Roman" w:hAnsi="Times New Roman" w:cs="Times New Roman"/>
          <w:sz w:val="28"/>
          <w:szCs w:val="28"/>
        </w:rPr>
        <w:t xml:space="preserve">applications met the requirements of the Act and the </w:t>
      </w:r>
      <w:r w:rsidR="008130C5" w:rsidRPr="00636DB5">
        <w:rPr>
          <w:rFonts w:ascii="Times New Roman" w:hAnsi="Times New Roman" w:cs="Times New Roman"/>
          <w:sz w:val="28"/>
          <w:szCs w:val="28"/>
        </w:rPr>
        <w:t>Regulations regarding Petroleum Products Site and Retail Licences</w:t>
      </w:r>
      <w:r w:rsidR="008130C5" w:rsidRPr="00636DB5">
        <w:rPr>
          <w:rStyle w:val="FootnoteReference"/>
          <w:rFonts w:ascii="Times New Roman" w:hAnsi="Times New Roman" w:cs="Times New Roman"/>
          <w:sz w:val="28"/>
          <w:szCs w:val="28"/>
        </w:rPr>
        <w:footnoteReference w:id="2"/>
      </w:r>
      <w:r w:rsidR="008130C5" w:rsidRPr="00636DB5">
        <w:rPr>
          <w:rFonts w:ascii="Times New Roman" w:hAnsi="Times New Roman" w:cs="Times New Roman"/>
          <w:sz w:val="28"/>
          <w:szCs w:val="28"/>
        </w:rPr>
        <w:t xml:space="preserve"> (the regulations) </w:t>
      </w:r>
      <w:bookmarkStart w:id="1" w:name="0-0-0-965865"/>
      <w:bookmarkEnd w:id="1"/>
      <w:r w:rsidR="00176A8F" w:rsidRPr="00636DB5">
        <w:rPr>
          <w:rFonts w:ascii="Times New Roman" w:hAnsi="Times New Roman" w:cs="Times New Roman"/>
          <w:sz w:val="28"/>
          <w:szCs w:val="28"/>
        </w:rPr>
        <w:t xml:space="preserve">and </w:t>
      </w:r>
      <w:r w:rsidR="00123FAB" w:rsidRPr="00636DB5">
        <w:rPr>
          <w:rFonts w:ascii="Times New Roman" w:hAnsi="Times New Roman" w:cs="Times New Roman"/>
          <w:sz w:val="28"/>
          <w:szCs w:val="28"/>
        </w:rPr>
        <w:t xml:space="preserve">approved </w:t>
      </w:r>
      <w:r w:rsidR="00176A8F" w:rsidRPr="00636DB5">
        <w:rPr>
          <w:rFonts w:ascii="Times New Roman" w:hAnsi="Times New Roman" w:cs="Times New Roman"/>
          <w:sz w:val="28"/>
          <w:szCs w:val="28"/>
        </w:rPr>
        <w:t>the application</w:t>
      </w:r>
      <w:r w:rsidR="008325A5" w:rsidRPr="00636DB5">
        <w:rPr>
          <w:rFonts w:ascii="Times New Roman" w:hAnsi="Times New Roman" w:cs="Times New Roman"/>
          <w:sz w:val="28"/>
          <w:szCs w:val="28"/>
        </w:rPr>
        <w:t>s</w:t>
      </w:r>
      <w:r w:rsidR="00175331" w:rsidRPr="00636DB5">
        <w:rPr>
          <w:rFonts w:ascii="Times New Roman" w:hAnsi="Times New Roman" w:cs="Times New Roman"/>
          <w:sz w:val="28"/>
          <w:szCs w:val="28"/>
        </w:rPr>
        <w:t>.</w:t>
      </w:r>
      <w:r w:rsidR="00176A8F" w:rsidRPr="00636DB5">
        <w:rPr>
          <w:rFonts w:ascii="Times New Roman" w:hAnsi="Times New Roman" w:cs="Times New Roman"/>
          <w:sz w:val="28"/>
          <w:szCs w:val="28"/>
        </w:rPr>
        <w:t xml:space="preserve"> The Controller issued the site and retail licences to the respondents on 8 March 202</w:t>
      </w:r>
      <w:r w:rsidR="00152CB5">
        <w:rPr>
          <w:rFonts w:ascii="Times New Roman" w:hAnsi="Times New Roman" w:cs="Times New Roman"/>
          <w:sz w:val="28"/>
          <w:szCs w:val="28"/>
        </w:rPr>
        <w:t>1.</w:t>
      </w:r>
    </w:p>
    <w:p w14:paraId="45BE653D" w14:textId="77777777" w:rsidR="00123FAB" w:rsidRPr="00176A8F" w:rsidRDefault="00123FAB" w:rsidP="00123FAB">
      <w:pPr>
        <w:widowControl w:val="0"/>
        <w:spacing w:after="0" w:line="360" w:lineRule="auto"/>
        <w:jc w:val="both"/>
        <w:rPr>
          <w:rFonts w:ascii="Times New Roman" w:hAnsi="Times New Roman" w:cs="Times New Roman"/>
          <w:sz w:val="28"/>
          <w:szCs w:val="28"/>
        </w:rPr>
      </w:pPr>
    </w:p>
    <w:p w14:paraId="343EA9E8" w14:textId="0368D414" w:rsidR="00D55C2D" w:rsidRPr="00123FAB" w:rsidRDefault="00FD668F" w:rsidP="00FD668F">
      <w:pPr>
        <w:widowControl w:val="0"/>
        <w:tabs>
          <w:tab w:val="left" w:pos="720"/>
        </w:tabs>
        <w:spacing w:after="0" w:line="360" w:lineRule="auto"/>
        <w:jc w:val="both"/>
        <w:rPr>
          <w:rFonts w:ascii="Times New Roman" w:hAnsi="Times New Roman" w:cs="Times New Roman"/>
          <w:sz w:val="28"/>
          <w:szCs w:val="28"/>
        </w:rPr>
      </w:pPr>
      <w:r w:rsidRPr="00123FAB">
        <w:rPr>
          <w:rFonts w:ascii="Times New Roman" w:hAnsi="Times New Roman" w:cs="Times New Roman"/>
          <w:sz w:val="28"/>
          <w:szCs w:val="28"/>
        </w:rPr>
        <w:t>[3]</w:t>
      </w:r>
      <w:r w:rsidRPr="00123FAB">
        <w:rPr>
          <w:rFonts w:ascii="Times New Roman" w:hAnsi="Times New Roman" w:cs="Times New Roman"/>
          <w:sz w:val="28"/>
          <w:szCs w:val="28"/>
        </w:rPr>
        <w:tab/>
      </w:r>
      <w:r w:rsidR="00176A8F" w:rsidRPr="00176A8F">
        <w:rPr>
          <w:rFonts w:ascii="Times New Roman" w:hAnsi="Times New Roman" w:cs="Times New Roman"/>
          <w:sz w:val="28"/>
          <w:szCs w:val="28"/>
        </w:rPr>
        <w:t xml:space="preserve">On </w:t>
      </w:r>
      <w:r w:rsidR="00A502E9" w:rsidRPr="00176A8F">
        <w:rPr>
          <w:rFonts w:ascii="Times New Roman" w:hAnsi="Times New Roman" w:cs="Times New Roman"/>
          <w:sz w:val="28"/>
          <w:szCs w:val="28"/>
        </w:rPr>
        <w:t>8 April 2021,</w:t>
      </w:r>
      <w:r w:rsidR="00176A8F" w:rsidRPr="00176A8F">
        <w:rPr>
          <w:rFonts w:ascii="Times New Roman" w:hAnsi="Times New Roman" w:cs="Times New Roman"/>
          <w:sz w:val="28"/>
          <w:szCs w:val="28"/>
        </w:rPr>
        <w:t xml:space="preserve"> the </w:t>
      </w:r>
      <w:r w:rsidR="00B75638">
        <w:rPr>
          <w:rFonts w:ascii="Times New Roman" w:hAnsi="Times New Roman" w:cs="Times New Roman"/>
          <w:sz w:val="28"/>
          <w:szCs w:val="28"/>
        </w:rPr>
        <w:t xml:space="preserve">Controller’s office </w:t>
      </w:r>
      <w:r w:rsidR="00176A8F" w:rsidRPr="00176A8F">
        <w:rPr>
          <w:rFonts w:ascii="Times New Roman" w:hAnsi="Times New Roman" w:cs="Times New Roman"/>
          <w:sz w:val="28"/>
          <w:szCs w:val="28"/>
        </w:rPr>
        <w:t xml:space="preserve">informed the </w:t>
      </w:r>
      <w:r w:rsidR="00B75638">
        <w:rPr>
          <w:rFonts w:ascii="Times New Roman" w:hAnsi="Times New Roman" w:cs="Times New Roman"/>
          <w:sz w:val="28"/>
          <w:szCs w:val="28"/>
        </w:rPr>
        <w:t xml:space="preserve">appellants that the </w:t>
      </w:r>
      <w:r w:rsidR="00176A8F" w:rsidRPr="00176A8F">
        <w:rPr>
          <w:rFonts w:ascii="Times New Roman" w:hAnsi="Times New Roman" w:cs="Times New Roman"/>
          <w:sz w:val="28"/>
          <w:szCs w:val="28"/>
        </w:rPr>
        <w:t>respondents’ applications</w:t>
      </w:r>
      <w:r w:rsidR="005F355E" w:rsidRPr="005F355E">
        <w:rPr>
          <w:rFonts w:ascii="Times New Roman" w:hAnsi="Times New Roman" w:cs="Times New Roman"/>
          <w:sz w:val="28"/>
          <w:szCs w:val="28"/>
        </w:rPr>
        <w:t xml:space="preserve"> </w:t>
      </w:r>
      <w:r w:rsidR="005F355E">
        <w:rPr>
          <w:rFonts w:ascii="Times New Roman" w:hAnsi="Times New Roman" w:cs="Times New Roman"/>
          <w:sz w:val="28"/>
          <w:szCs w:val="28"/>
        </w:rPr>
        <w:t>for site and retail licences</w:t>
      </w:r>
      <w:r w:rsidR="00176A8F" w:rsidRPr="00176A8F">
        <w:rPr>
          <w:rFonts w:ascii="Times New Roman" w:hAnsi="Times New Roman" w:cs="Times New Roman"/>
          <w:sz w:val="28"/>
          <w:szCs w:val="28"/>
        </w:rPr>
        <w:t xml:space="preserve"> </w:t>
      </w:r>
      <w:r w:rsidR="008325A5">
        <w:rPr>
          <w:rFonts w:ascii="Times New Roman" w:hAnsi="Times New Roman" w:cs="Times New Roman"/>
          <w:sz w:val="28"/>
          <w:szCs w:val="28"/>
        </w:rPr>
        <w:t>were</w:t>
      </w:r>
      <w:r w:rsidR="00176A8F" w:rsidRPr="00176A8F">
        <w:rPr>
          <w:rFonts w:ascii="Times New Roman" w:hAnsi="Times New Roman" w:cs="Times New Roman"/>
          <w:sz w:val="28"/>
          <w:szCs w:val="28"/>
        </w:rPr>
        <w:t xml:space="preserve"> successful</w:t>
      </w:r>
      <w:r w:rsidR="009376C4" w:rsidRPr="004247A9">
        <w:rPr>
          <w:rStyle w:val="FootnoteReference"/>
          <w:rFonts w:ascii="Times New Roman" w:hAnsi="Times New Roman" w:cs="Times New Roman"/>
          <w:sz w:val="28"/>
          <w:szCs w:val="28"/>
        </w:rPr>
        <w:footnoteReference w:id="3"/>
      </w:r>
      <w:r w:rsidR="00645191">
        <w:rPr>
          <w:rFonts w:ascii="Times New Roman" w:hAnsi="Times New Roman" w:cs="Times New Roman"/>
          <w:sz w:val="28"/>
          <w:szCs w:val="28"/>
        </w:rPr>
        <w:t xml:space="preserve"> and informed t</w:t>
      </w:r>
      <w:r w:rsidR="00176A8F" w:rsidRPr="00176A8F">
        <w:rPr>
          <w:rFonts w:ascii="Times New Roman" w:hAnsi="Times New Roman" w:cs="Times New Roman"/>
          <w:sz w:val="28"/>
          <w:szCs w:val="28"/>
        </w:rPr>
        <w:t>he</w:t>
      </w:r>
      <w:r w:rsidR="003B2AF7">
        <w:rPr>
          <w:rFonts w:ascii="Times New Roman" w:hAnsi="Times New Roman" w:cs="Times New Roman"/>
          <w:sz w:val="28"/>
          <w:szCs w:val="28"/>
        </w:rPr>
        <w:t xml:space="preserve"> appellants</w:t>
      </w:r>
      <w:r w:rsidR="00176A8F" w:rsidRPr="00176A8F">
        <w:rPr>
          <w:rFonts w:ascii="Times New Roman" w:hAnsi="Times New Roman" w:cs="Times New Roman"/>
          <w:sz w:val="28"/>
          <w:szCs w:val="28"/>
        </w:rPr>
        <w:t xml:space="preserve"> </w:t>
      </w:r>
      <w:r w:rsidR="00645191">
        <w:rPr>
          <w:rFonts w:ascii="Times New Roman" w:hAnsi="Times New Roman" w:cs="Times New Roman"/>
          <w:sz w:val="28"/>
          <w:szCs w:val="28"/>
        </w:rPr>
        <w:t>that</w:t>
      </w:r>
      <w:r w:rsidR="00176A8F" w:rsidRPr="00176A8F">
        <w:rPr>
          <w:rFonts w:ascii="Times New Roman" w:hAnsi="Times New Roman" w:cs="Times New Roman"/>
          <w:sz w:val="28"/>
          <w:szCs w:val="28"/>
        </w:rPr>
        <w:t xml:space="preserve"> they had 60 days within which to appeal to the Minister aga</w:t>
      </w:r>
      <w:r w:rsidR="00874B5E">
        <w:rPr>
          <w:rFonts w:ascii="Times New Roman" w:hAnsi="Times New Roman" w:cs="Times New Roman"/>
          <w:sz w:val="28"/>
          <w:szCs w:val="28"/>
        </w:rPr>
        <w:t>inst the Controller’s decision.</w:t>
      </w:r>
      <w:r w:rsidR="00176A8F" w:rsidRPr="00176A8F">
        <w:rPr>
          <w:rFonts w:ascii="Times New Roman" w:hAnsi="Times New Roman" w:cs="Times New Roman"/>
          <w:sz w:val="28"/>
          <w:szCs w:val="28"/>
        </w:rPr>
        <w:t xml:space="preserve"> The</w:t>
      </w:r>
      <w:r w:rsidR="00645191">
        <w:rPr>
          <w:rFonts w:ascii="Times New Roman" w:hAnsi="Times New Roman" w:cs="Times New Roman"/>
          <w:sz w:val="28"/>
          <w:szCs w:val="28"/>
        </w:rPr>
        <w:t xml:space="preserve"> appellants</w:t>
      </w:r>
      <w:r w:rsidR="00176A8F" w:rsidRPr="00176A8F">
        <w:rPr>
          <w:rFonts w:ascii="Times New Roman" w:hAnsi="Times New Roman" w:cs="Times New Roman"/>
          <w:sz w:val="28"/>
          <w:szCs w:val="28"/>
        </w:rPr>
        <w:t xml:space="preserve"> lodged their appeal on 7 June 2021</w:t>
      </w:r>
      <w:r w:rsidR="005F355E">
        <w:rPr>
          <w:rFonts w:ascii="Times New Roman" w:hAnsi="Times New Roman" w:cs="Times New Roman"/>
          <w:sz w:val="28"/>
          <w:szCs w:val="28"/>
        </w:rPr>
        <w:t>, within the 60-</w:t>
      </w:r>
      <w:r w:rsidR="005F355E" w:rsidRPr="00636DB5">
        <w:rPr>
          <w:rFonts w:ascii="Times New Roman" w:hAnsi="Times New Roman" w:cs="Times New Roman"/>
          <w:sz w:val="28"/>
          <w:szCs w:val="28"/>
        </w:rPr>
        <w:t>day period</w:t>
      </w:r>
      <w:r w:rsidR="00645191" w:rsidRPr="00636DB5">
        <w:rPr>
          <w:rFonts w:ascii="Times New Roman" w:hAnsi="Times New Roman" w:cs="Times New Roman"/>
          <w:sz w:val="28"/>
          <w:szCs w:val="28"/>
        </w:rPr>
        <w:t>, and</w:t>
      </w:r>
      <w:r w:rsidR="00176A8F" w:rsidRPr="00636DB5">
        <w:rPr>
          <w:rFonts w:ascii="Times New Roman" w:hAnsi="Times New Roman" w:cs="Times New Roman"/>
          <w:sz w:val="28"/>
          <w:szCs w:val="28"/>
        </w:rPr>
        <w:t xml:space="preserve"> claimed that they understood the common law to be that the </w:t>
      </w:r>
      <w:r w:rsidR="005F355E" w:rsidRPr="00636DB5">
        <w:rPr>
          <w:rFonts w:ascii="Times New Roman" w:hAnsi="Times New Roman" w:cs="Times New Roman"/>
          <w:sz w:val="28"/>
          <w:szCs w:val="28"/>
        </w:rPr>
        <w:t xml:space="preserve">appeal suspended the Controller’s decision </w:t>
      </w:r>
      <w:r w:rsidR="00645191" w:rsidRPr="00636DB5">
        <w:rPr>
          <w:rFonts w:ascii="Times New Roman" w:hAnsi="Times New Roman" w:cs="Times New Roman"/>
          <w:sz w:val="28"/>
          <w:szCs w:val="28"/>
        </w:rPr>
        <w:t xml:space="preserve">pending the outcome of </w:t>
      </w:r>
      <w:r w:rsidR="005F355E" w:rsidRPr="00636DB5">
        <w:rPr>
          <w:rFonts w:ascii="Times New Roman" w:hAnsi="Times New Roman" w:cs="Times New Roman"/>
          <w:sz w:val="28"/>
          <w:szCs w:val="28"/>
        </w:rPr>
        <w:t>an</w:t>
      </w:r>
      <w:r w:rsidR="00645191" w:rsidRPr="00636DB5">
        <w:rPr>
          <w:rFonts w:ascii="Times New Roman" w:hAnsi="Times New Roman" w:cs="Times New Roman"/>
          <w:sz w:val="28"/>
          <w:szCs w:val="28"/>
        </w:rPr>
        <w:t xml:space="preserve"> appeal an</w:t>
      </w:r>
      <w:r w:rsidR="005F355E" w:rsidRPr="00636DB5">
        <w:rPr>
          <w:rFonts w:ascii="Times New Roman" w:hAnsi="Times New Roman" w:cs="Times New Roman"/>
          <w:sz w:val="28"/>
          <w:szCs w:val="28"/>
        </w:rPr>
        <w:t xml:space="preserve">d that, </w:t>
      </w:r>
      <w:r w:rsidR="00645191" w:rsidRPr="00636DB5">
        <w:rPr>
          <w:rFonts w:ascii="Times New Roman" w:hAnsi="Times New Roman" w:cs="Times New Roman"/>
          <w:sz w:val="28"/>
          <w:szCs w:val="28"/>
        </w:rPr>
        <w:t>during that period</w:t>
      </w:r>
      <w:r w:rsidR="005F355E" w:rsidRPr="00636DB5">
        <w:rPr>
          <w:rFonts w:ascii="Times New Roman" w:hAnsi="Times New Roman" w:cs="Times New Roman"/>
          <w:sz w:val="28"/>
          <w:szCs w:val="28"/>
        </w:rPr>
        <w:t xml:space="preserve">, the </w:t>
      </w:r>
      <w:r w:rsidR="00176A8F" w:rsidRPr="00636DB5">
        <w:rPr>
          <w:rFonts w:ascii="Times New Roman" w:hAnsi="Times New Roman" w:cs="Times New Roman"/>
          <w:sz w:val="28"/>
          <w:szCs w:val="28"/>
        </w:rPr>
        <w:t xml:space="preserve">respondents would not act on the licences </w:t>
      </w:r>
      <w:r w:rsidR="00645191" w:rsidRPr="00636DB5">
        <w:rPr>
          <w:rFonts w:ascii="Times New Roman" w:hAnsi="Times New Roman" w:cs="Times New Roman"/>
          <w:sz w:val="28"/>
          <w:szCs w:val="28"/>
        </w:rPr>
        <w:t xml:space="preserve">to which </w:t>
      </w:r>
      <w:r w:rsidR="00176A8F" w:rsidRPr="00636DB5">
        <w:rPr>
          <w:rFonts w:ascii="Times New Roman" w:hAnsi="Times New Roman" w:cs="Times New Roman"/>
          <w:sz w:val="28"/>
          <w:szCs w:val="28"/>
        </w:rPr>
        <w:t>the</w:t>
      </w:r>
      <w:r w:rsidR="00645191" w:rsidRPr="00636DB5">
        <w:rPr>
          <w:rFonts w:ascii="Times New Roman" w:hAnsi="Times New Roman" w:cs="Times New Roman"/>
          <w:sz w:val="28"/>
          <w:szCs w:val="28"/>
        </w:rPr>
        <w:t>y had objected</w:t>
      </w:r>
      <w:r w:rsidR="00874B5E" w:rsidRPr="00636DB5">
        <w:rPr>
          <w:rFonts w:ascii="Times New Roman" w:hAnsi="Times New Roman" w:cs="Times New Roman"/>
          <w:sz w:val="28"/>
          <w:szCs w:val="28"/>
        </w:rPr>
        <w:t>.</w:t>
      </w:r>
      <w:r w:rsidR="00176A8F" w:rsidRPr="00636DB5">
        <w:rPr>
          <w:rFonts w:ascii="Times New Roman" w:hAnsi="Times New Roman" w:cs="Times New Roman"/>
          <w:sz w:val="28"/>
          <w:szCs w:val="28"/>
        </w:rPr>
        <w:t xml:space="preserve"> </w:t>
      </w:r>
      <w:r w:rsidR="00D55C2D" w:rsidRPr="00636DB5">
        <w:rPr>
          <w:rFonts w:ascii="Times New Roman" w:hAnsi="Times New Roman" w:cs="Times New Roman"/>
          <w:sz w:val="28"/>
          <w:szCs w:val="28"/>
        </w:rPr>
        <w:t xml:space="preserve">The </w:t>
      </w:r>
      <w:r w:rsidR="00D55C2D" w:rsidRPr="00123FAB">
        <w:rPr>
          <w:rFonts w:ascii="Times New Roman" w:hAnsi="Times New Roman" w:cs="Times New Roman"/>
          <w:sz w:val="28"/>
          <w:szCs w:val="28"/>
        </w:rPr>
        <w:t xml:space="preserve">Department of Mineral Resources and Energy (the Department) </w:t>
      </w:r>
      <w:r w:rsidR="00F80EE8" w:rsidRPr="00123FAB">
        <w:rPr>
          <w:rFonts w:ascii="Times New Roman" w:hAnsi="Times New Roman" w:cs="Times New Roman"/>
          <w:sz w:val="28"/>
          <w:szCs w:val="28"/>
        </w:rPr>
        <w:t xml:space="preserve">and seemingly the respondents </w:t>
      </w:r>
      <w:r w:rsidR="00D55C2D" w:rsidRPr="00123FAB">
        <w:rPr>
          <w:rFonts w:ascii="Times New Roman" w:hAnsi="Times New Roman" w:cs="Times New Roman"/>
          <w:sz w:val="28"/>
          <w:szCs w:val="28"/>
        </w:rPr>
        <w:t>adopted the attitude that nothing in the Act or the regulations ‘suspends the issued site and retail licences pending an appeal nor is there any provision that prohibits a licencee from constructing a filling station or commencing with retailing activities pending an appeal’.</w:t>
      </w:r>
    </w:p>
    <w:p w14:paraId="6308ED77" w14:textId="77777777" w:rsidR="00D55C2D" w:rsidRDefault="00D55C2D" w:rsidP="00D55C2D">
      <w:pPr>
        <w:pStyle w:val="ListParagraph"/>
        <w:rPr>
          <w:rFonts w:ascii="Times New Roman" w:hAnsi="Times New Roman" w:cs="Times New Roman"/>
          <w:sz w:val="28"/>
          <w:szCs w:val="28"/>
        </w:rPr>
      </w:pPr>
    </w:p>
    <w:p w14:paraId="688AD34E" w14:textId="36876635" w:rsidR="00176A8F" w:rsidRPr="00D55C2D" w:rsidRDefault="00FD668F" w:rsidP="00FD668F">
      <w:pPr>
        <w:widowControl w:val="0"/>
        <w:tabs>
          <w:tab w:val="left" w:pos="720"/>
        </w:tabs>
        <w:spacing w:after="0" w:line="360" w:lineRule="auto"/>
        <w:jc w:val="both"/>
        <w:rPr>
          <w:rFonts w:ascii="Times New Roman" w:hAnsi="Times New Roman" w:cs="Times New Roman"/>
          <w:sz w:val="28"/>
          <w:szCs w:val="28"/>
        </w:rPr>
      </w:pPr>
      <w:r w:rsidRPr="00D55C2D">
        <w:rPr>
          <w:rFonts w:ascii="Times New Roman" w:hAnsi="Times New Roman" w:cs="Times New Roman"/>
          <w:sz w:val="28"/>
          <w:szCs w:val="28"/>
        </w:rPr>
        <w:t>[4]</w:t>
      </w:r>
      <w:r w:rsidRPr="00D55C2D">
        <w:rPr>
          <w:rFonts w:ascii="Times New Roman" w:hAnsi="Times New Roman" w:cs="Times New Roman"/>
          <w:sz w:val="28"/>
          <w:szCs w:val="28"/>
        </w:rPr>
        <w:tab/>
      </w:r>
      <w:r w:rsidR="00D55C2D">
        <w:rPr>
          <w:rFonts w:ascii="Times New Roman" w:hAnsi="Times New Roman" w:cs="Times New Roman"/>
          <w:sz w:val="28"/>
          <w:szCs w:val="28"/>
        </w:rPr>
        <w:t xml:space="preserve">Fearing that </w:t>
      </w:r>
      <w:r w:rsidR="005B5ABD">
        <w:rPr>
          <w:rFonts w:ascii="Times New Roman" w:hAnsi="Times New Roman" w:cs="Times New Roman"/>
          <w:sz w:val="28"/>
          <w:szCs w:val="28"/>
        </w:rPr>
        <w:t>the</w:t>
      </w:r>
      <w:r w:rsidR="005B5ABD" w:rsidRPr="00176A8F">
        <w:rPr>
          <w:rFonts w:ascii="Times New Roman" w:hAnsi="Times New Roman" w:cs="Times New Roman"/>
          <w:sz w:val="28"/>
          <w:szCs w:val="28"/>
        </w:rPr>
        <w:t xml:space="preserve"> respondents</w:t>
      </w:r>
      <w:r w:rsidR="005B5ABD">
        <w:rPr>
          <w:rFonts w:ascii="Times New Roman" w:hAnsi="Times New Roman" w:cs="Times New Roman"/>
          <w:sz w:val="28"/>
          <w:szCs w:val="28"/>
        </w:rPr>
        <w:t xml:space="preserve"> would commence </w:t>
      </w:r>
      <w:r w:rsidR="00176A8F" w:rsidRPr="00176A8F">
        <w:rPr>
          <w:rFonts w:ascii="Times New Roman" w:hAnsi="Times New Roman" w:cs="Times New Roman"/>
          <w:sz w:val="28"/>
          <w:szCs w:val="28"/>
        </w:rPr>
        <w:t>operations as a retailer in Matatiele</w:t>
      </w:r>
      <w:r w:rsidR="00F80EE8">
        <w:rPr>
          <w:rFonts w:ascii="Times New Roman" w:hAnsi="Times New Roman" w:cs="Times New Roman"/>
          <w:sz w:val="28"/>
          <w:szCs w:val="28"/>
        </w:rPr>
        <w:t xml:space="preserve"> before the appeal was finalised</w:t>
      </w:r>
      <w:r w:rsidR="00D55C2D">
        <w:rPr>
          <w:rFonts w:ascii="Times New Roman" w:hAnsi="Times New Roman" w:cs="Times New Roman"/>
          <w:sz w:val="28"/>
          <w:szCs w:val="28"/>
        </w:rPr>
        <w:t xml:space="preserve">, the appellants approached </w:t>
      </w:r>
      <w:r w:rsidR="00176A8F" w:rsidRPr="00D55C2D">
        <w:rPr>
          <w:rFonts w:ascii="Times New Roman" w:hAnsi="Times New Roman" w:cs="Times New Roman"/>
          <w:sz w:val="28"/>
          <w:szCs w:val="28"/>
        </w:rPr>
        <w:t xml:space="preserve">the KwaZulu </w:t>
      </w:r>
      <w:r w:rsidR="008325A5" w:rsidRPr="00D55C2D">
        <w:rPr>
          <w:rFonts w:ascii="Times New Roman" w:hAnsi="Times New Roman" w:cs="Times New Roman"/>
          <w:sz w:val="28"/>
          <w:szCs w:val="28"/>
        </w:rPr>
        <w:t xml:space="preserve">Natal </w:t>
      </w:r>
      <w:r w:rsidR="00176A8F" w:rsidRPr="00D55C2D">
        <w:rPr>
          <w:rFonts w:ascii="Times New Roman" w:hAnsi="Times New Roman" w:cs="Times New Roman"/>
          <w:sz w:val="28"/>
          <w:szCs w:val="28"/>
        </w:rPr>
        <w:t xml:space="preserve">Division </w:t>
      </w:r>
      <w:r w:rsidR="00176A8F" w:rsidRPr="00636DB5">
        <w:rPr>
          <w:rFonts w:ascii="Times New Roman" w:hAnsi="Times New Roman" w:cs="Times New Roman"/>
          <w:sz w:val="28"/>
          <w:szCs w:val="28"/>
        </w:rPr>
        <w:t xml:space="preserve">of the High Court, Pietermaritzburg </w:t>
      </w:r>
      <w:r w:rsidR="00123FAB" w:rsidRPr="00636DB5">
        <w:rPr>
          <w:rFonts w:ascii="Times New Roman" w:hAnsi="Times New Roman" w:cs="Times New Roman"/>
          <w:sz w:val="28"/>
          <w:szCs w:val="28"/>
        </w:rPr>
        <w:t xml:space="preserve">(the high court) </w:t>
      </w:r>
      <w:r w:rsidR="00176A8F" w:rsidRPr="00636DB5">
        <w:rPr>
          <w:rFonts w:ascii="Times New Roman" w:hAnsi="Times New Roman" w:cs="Times New Roman"/>
          <w:sz w:val="28"/>
          <w:szCs w:val="28"/>
        </w:rPr>
        <w:t xml:space="preserve">for </w:t>
      </w:r>
      <w:r w:rsidR="00874B5E" w:rsidRPr="00D55C2D">
        <w:rPr>
          <w:rFonts w:ascii="Times New Roman" w:hAnsi="Times New Roman" w:cs="Times New Roman"/>
          <w:sz w:val="28"/>
          <w:szCs w:val="28"/>
        </w:rPr>
        <w:t>declarator</w:t>
      </w:r>
      <w:r w:rsidR="00F80EE8">
        <w:rPr>
          <w:rFonts w:ascii="Times New Roman" w:hAnsi="Times New Roman" w:cs="Times New Roman"/>
          <w:sz w:val="28"/>
          <w:szCs w:val="28"/>
        </w:rPr>
        <w:t>y orders</w:t>
      </w:r>
      <w:r w:rsidR="00874B5E" w:rsidRPr="00D55C2D">
        <w:rPr>
          <w:rFonts w:ascii="Times New Roman" w:hAnsi="Times New Roman" w:cs="Times New Roman"/>
          <w:sz w:val="28"/>
          <w:szCs w:val="28"/>
        </w:rPr>
        <w:t xml:space="preserve"> and an interdict.</w:t>
      </w:r>
      <w:r w:rsidR="00176A8F" w:rsidRPr="00D55C2D">
        <w:rPr>
          <w:rFonts w:ascii="Times New Roman" w:hAnsi="Times New Roman" w:cs="Times New Roman"/>
          <w:sz w:val="28"/>
          <w:szCs w:val="28"/>
        </w:rPr>
        <w:t xml:space="preserve"> They sought an </w:t>
      </w:r>
      <w:r w:rsidR="00176A8F" w:rsidRPr="004247A9">
        <w:rPr>
          <w:rFonts w:ascii="Times New Roman" w:hAnsi="Times New Roman" w:cs="Times New Roman"/>
          <w:sz w:val="28"/>
          <w:szCs w:val="28"/>
        </w:rPr>
        <w:t xml:space="preserve">order </w:t>
      </w:r>
      <w:r w:rsidR="0041786C" w:rsidRPr="004247A9">
        <w:rPr>
          <w:rFonts w:ascii="Times New Roman" w:hAnsi="Times New Roman" w:cs="Times New Roman"/>
          <w:sz w:val="28"/>
          <w:szCs w:val="28"/>
        </w:rPr>
        <w:t xml:space="preserve">declaring </w:t>
      </w:r>
      <w:r w:rsidR="00176A8F" w:rsidRPr="004247A9">
        <w:rPr>
          <w:rFonts w:ascii="Times New Roman" w:hAnsi="Times New Roman" w:cs="Times New Roman"/>
          <w:sz w:val="28"/>
          <w:szCs w:val="28"/>
        </w:rPr>
        <w:t>that</w:t>
      </w:r>
      <w:r w:rsidR="00176A8F" w:rsidRPr="00D55C2D">
        <w:rPr>
          <w:rFonts w:ascii="Times New Roman" w:hAnsi="Times New Roman" w:cs="Times New Roman"/>
          <w:sz w:val="28"/>
          <w:szCs w:val="28"/>
        </w:rPr>
        <w:t xml:space="preserve"> the provisions of the Act do not oust the common law principle that an administrative </w:t>
      </w:r>
      <w:r w:rsidR="00176A8F" w:rsidRPr="00D55C2D">
        <w:rPr>
          <w:rFonts w:ascii="Times New Roman" w:hAnsi="Times New Roman" w:cs="Times New Roman"/>
          <w:sz w:val="28"/>
          <w:szCs w:val="28"/>
        </w:rPr>
        <w:lastRenderedPageBreak/>
        <w:t xml:space="preserve">appeal noted against an administrative decision suspends the decision; </w:t>
      </w:r>
      <w:r w:rsidR="005B5ABD" w:rsidRPr="00D55C2D">
        <w:rPr>
          <w:rFonts w:ascii="Times New Roman" w:hAnsi="Times New Roman" w:cs="Times New Roman"/>
          <w:sz w:val="28"/>
          <w:szCs w:val="28"/>
        </w:rPr>
        <w:t xml:space="preserve">and </w:t>
      </w:r>
      <w:r w:rsidR="00176A8F" w:rsidRPr="00D55C2D">
        <w:rPr>
          <w:rFonts w:ascii="Times New Roman" w:hAnsi="Times New Roman" w:cs="Times New Roman"/>
          <w:sz w:val="28"/>
          <w:szCs w:val="28"/>
        </w:rPr>
        <w:t xml:space="preserve">declaring that the </w:t>
      </w:r>
      <w:r w:rsidR="008325A5" w:rsidRPr="00D55C2D">
        <w:rPr>
          <w:rFonts w:ascii="Times New Roman" w:hAnsi="Times New Roman" w:cs="Times New Roman"/>
          <w:sz w:val="28"/>
          <w:szCs w:val="28"/>
        </w:rPr>
        <w:t>grant</w:t>
      </w:r>
      <w:r w:rsidR="003B2AF7" w:rsidRPr="00D55C2D">
        <w:rPr>
          <w:rFonts w:ascii="Times New Roman" w:hAnsi="Times New Roman" w:cs="Times New Roman"/>
          <w:sz w:val="28"/>
          <w:szCs w:val="28"/>
        </w:rPr>
        <w:t>ing</w:t>
      </w:r>
      <w:r w:rsidR="00176A8F" w:rsidRPr="00D55C2D">
        <w:rPr>
          <w:rFonts w:ascii="Times New Roman" w:hAnsi="Times New Roman" w:cs="Times New Roman"/>
          <w:sz w:val="28"/>
          <w:szCs w:val="28"/>
        </w:rPr>
        <w:t xml:space="preserve"> of the site and retail licences </w:t>
      </w:r>
      <w:r w:rsidR="00DE3A69" w:rsidRPr="00D55C2D">
        <w:rPr>
          <w:rFonts w:ascii="Times New Roman" w:hAnsi="Times New Roman" w:cs="Times New Roman"/>
          <w:sz w:val="28"/>
          <w:szCs w:val="28"/>
        </w:rPr>
        <w:t>to</w:t>
      </w:r>
      <w:r w:rsidR="00176A8F" w:rsidRPr="00D55C2D">
        <w:rPr>
          <w:rFonts w:ascii="Times New Roman" w:hAnsi="Times New Roman" w:cs="Times New Roman"/>
          <w:sz w:val="28"/>
          <w:szCs w:val="28"/>
        </w:rPr>
        <w:t xml:space="preserve"> the </w:t>
      </w:r>
      <w:r w:rsidR="00176A8F" w:rsidRPr="004247A9">
        <w:rPr>
          <w:rFonts w:ascii="Times New Roman" w:hAnsi="Times New Roman" w:cs="Times New Roman"/>
          <w:sz w:val="28"/>
          <w:szCs w:val="28"/>
        </w:rPr>
        <w:t>respondents</w:t>
      </w:r>
      <w:r w:rsidR="0041786C" w:rsidRPr="004247A9">
        <w:rPr>
          <w:rFonts w:ascii="Times New Roman" w:hAnsi="Times New Roman" w:cs="Times New Roman"/>
          <w:sz w:val="28"/>
          <w:szCs w:val="28"/>
        </w:rPr>
        <w:t>,</w:t>
      </w:r>
      <w:r w:rsidR="00176A8F" w:rsidRPr="004247A9">
        <w:rPr>
          <w:rFonts w:ascii="Times New Roman" w:hAnsi="Times New Roman" w:cs="Times New Roman"/>
          <w:sz w:val="28"/>
          <w:szCs w:val="28"/>
        </w:rPr>
        <w:t xml:space="preserve"> and the subsequent issuing of those licences to them</w:t>
      </w:r>
      <w:r w:rsidR="0041786C" w:rsidRPr="004247A9">
        <w:rPr>
          <w:rFonts w:ascii="Times New Roman" w:hAnsi="Times New Roman" w:cs="Times New Roman"/>
          <w:sz w:val="28"/>
          <w:szCs w:val="28"/>
        </w:rPr>
        <w:t>,</w:t>
      </w:r>
      <w:r w:rsidR="00176A8F" w:rsidRPr="004247A9">
        <w:rPr>
          <w:rFonts w:ascii="Times New Roman" w:hAnsi="Times New Roman" w:cs="Times New Roman"/>
          <w:sz w:val="28"/>
          <w:szCs w:val="28"/>
        </w:rPr>
        <w:t xml:space="preserve"> be suspended</w:t>
      </w:r>
      <w:r w:rsidR="00176A8F" w:rsidRPr="00D55C2D">
        <w:rPr>
          <w:rFonts w:ascii="Times New Roman" w:hAnsi="Times New Roman" w:cs="Times New Roman"/>
          <w:sz w:val="28"/>
          <w:szCs w:val="28"/>
        </w:rPr>
        <w:t xml:space="preserve"> pending </w:t>
      </w:r>
      <w:r w:rsidR="008325A5" w:rsidRPr="00D55C2D">
        <w:rPr>
          <w:rFonts w:ascii="Times New Roman" w:hAnsi="Times New Roman" w:cs="Times New Roman"/>
          <w:sz w:val="28"/>
          <w:szCs w:val="28"/>
        </w:rPr>
        <w:t xml:space="preserve">the </w:t>
      </w:r>
      <w:r w:rsidR="00176A8F" w:rsidRPr="00D55C2D">
        <w:rPr>
          <w:rFonts w:ascii="Times New Roman" w:hAnsi="Times New Roman" w:cs="Times New Roman"/>
          <w:sz w:val="28"/>
          <w:szCs w:val="28"/>
        </w:rPr>
        <w:t>finalisation of their appeal to the Minister</w:t>
      </w:r>
      <w:r w:rsidR="005B5ABD" w:rsidRPr="00D55C2D">
        <w:rPr>
          <w:rFonts w:ascii="Times New Roman" w:hAnsi="Times New Roman" w:cs="Times New Roman"/>
          <w:sz w:val="28"/>
          <w:szCs w:val="28"/>
        </w:rPr>
        <w:t>.</w:t>
      </w:r>
      <w:r w:rsidR="00DE3A69">
        <w:rPr>
          <w:rStyle w:val="FootnoteReference"/>
          <w:rFonts w:ascii="Times New Roman" w:hAnsi="Times New Roman" w:cs="Times New Roman"/>
          <w:sz w:val="28"/>
          <w:szCs w:val="28"/>
        </w:rPr>
        <w:footnoteReference w:id="4"/>
      </w:r>
      <w:r w:rsidR="00874B5E" w:rsidRPr="00D55C2D">
        <w:rPr>
          <w:rFonts w:ascii="Times New Roman" w:hAnsi="Times New Roman" w:cs="Times New Roman"/>
          <w:sz w:val="28"/>
          <w:szCs w:val="28"/>
        </w:rPr>
        <w:t xml:space="preserve"> </w:t>
      </w:r>
      <w:r w:rsidR="005B5ABD" w:rsidRPr="00D55C2D">
        <w:rPr>
          <w:rFonts w:ascii="Times New Roman" w:hAnsi="Times New Roman" w:cs="Times New Roman"/>
          <w:sz w:val="28"/>
          <w:szCs w:val="28"/>
        </w:rPr>
        <w:t xml:space="preserve">They also sought an order </w:t>
      </w:r>
      <w:r w:rsidR="003B2AF7" w:rsidRPr="00D55C2D">
        <w:rPr>
          <w:rFonts w:ascii="Times New Roman" w:hAnsi="Times New Roman" w:cs="Times New Roman"/>
          <w:sz w:val="28"/>
          <w:szCs w:val="28"/>
        </w:rPr>
        <w:t xml:space="preserve">that </w:t>
      </w:r>
      <w:r w:rsidR="00176A8F" w:rsidRPr="00D55C2D">
        <w:rPr>
          <w:rFonts w:ascii="Times New Roman" w:hAnsi="Times New Roman" w:cs="Times New Roman"/>
          <w:sz w:val="28"/>
          <w:szCs w:val="28"/>
        </w:rPr>
        <w:t>the respondents</w:t>
      </w:r>
      <w:r w:rsidR="003B2AF7" w:rsidRPr="00D55C2D">
        <w:rPr>
          <w:rFonts w:ascii="Times New Roman" w:hAnsi="Times New Roman" w:cs="Times New Roman"/>
          <w:sz w:val="28"/>
          <w:szCs w:val="28"/>
        </w:rPr>
        <w:t xml:space="preserve"> be interdicted and restrained</w:t>
      </w:r>
      <w:r w:rsidR="00176A8F" w:rsidRPr="00D55C2D">
        <w:rPr>
          <w:rFonts w:ascii="Times New Roman" w:hAnsi="Times New Roman" w:cs="Times New Roman"/>
          <w:sz w:val="28"/>
          <w:szCs w:val="28"/>
        </w:rPr>
        <w:t xml:space="preserve">, pending the finalisation of this application and the appeal to the Minister, from retailing </w:t>
      </w:r>
      <w:r w:rsidR="00DE3A69" w:rsidRPr="00D55C2D">
        <w:rPr>
          <w:rFonts w:ascii="Times New Roman" w:hAnsi="Times New Roman" w:cs="Times New Roman"/>
          <w:sz w:val="28"/>
          <w:szCs w:val="28"/>
        </w:rPr>
        <w:t>under</w:t>
      </w:r>
      <w:r w:rsidR="00176A8F" w:rsidRPr="00D55C2D">
        <w:rPr>
          <w:rFonts w:ascii="Times New Roman" w:hAnsi="Times New Roman" w:cs="Times New Roman"/>
          <w:sz w:val="28"/>
          <w:szCs w:val="28"/>
        </w:rPr>
        <w:t xml:space="preserve"> the Act from the designate</w:t>
      </w:r>
      <w:r w:rsidR="00152CB5">
        <w:rPr>
          <w:rFonts w:ascii="Times New Roman" w:hAnsi="Times New Roman" w:cs="Times New Roman"/>
          <w:sz w:val="28"/>
          <w:szCs w:val="28"/>
        </w:rPr>
        <w:t>d site in Matatiele and costs.</w:t>
      </w:r>
    </w:p>
    <w:p w14:paraId="30D958D0" w14:textId="77777777" w:rsidR="00176A8F" w:rsidRPr="00176A8F" w:rsidRDefault="00176A8F" w:rsidP="00176A8F">
      <w:pPr>
        <w:widowControl w:val="0"/>
        <w:spacing w:line="360" w:lineRule="auto"/>
        <w:jc w:val="both"/>
        <w:rPr>
          <w:rFonts w:ascii="Times New Roman" w:hAnsi="Times New Roman" w:cs="Times New Roman"/>
          <w:sz w:val="28"/>
          <w:szCs w:val="28"/>
        </w:rPr>
      </w:pPr>
    </w:p>
    <w:p w14:paraId="1D30F89C" w14:textId="34F5032B" w:rsidR="00176A8F" w:rsidRPr="00176A8F" w:rsidRDefault="00FD668F" w:rsidP="00FD668F">
      <w:pPr>
        <w:widowControl w:val="0"/>
        <w:tabs>
          <w:tab w:val="left" w:pos="720"/>
        </w:tabs>
        <w:spacing w:after="0" w:line="360" w:lineRule="auto"/>
        <w:jc w:val="both"/>
        <w:rPr>
          <w:rFonts w:ascii="Times New Roman" w:hAnsi="Times New Roman" w:cs="Times New Roman"/>
          <w:sz w:val="28"/>
          <w:szCs w:val="28"/>
        </w:rPr>
      </w:pPr>
      <w:r w:rsidRPr="00176A8F">
        <w:rPr>
          <w:rFonts w:ascii="Times New Roman" w:hAnsi="Times New Roman" w:cs="Times New Roman"/>
          <w:sz w:val="28"/>
          <w:szCs w:val="28"/>
        </w:rPr>
        <w:t>[5]</w:t>
      </w:r>
      <w:r w:rsidRPr="00176A8F">
        <w:rPr>
          <w:rFonts w:ascii="Times New Roman" w:hAnsi="Times New Roman" w:cs="Times New Roman"/>
          <w:sz w:val="28"/>
          <w:szCs w:val="28"/>
        </w:rPr>
        <w:tab/>
      </w:r>
      <w:r w:rsidR="00176A8F" w:rsidRPr="00176A8F">
        <w:rPr>
          <w:rFonts w:ascii="Times New Roman" w:hAnsi="Times New Roman" w:cs="Times New Roman"/>
          <w:sz w:val="28"/>
          <w:szCs w:val="28"/>
        </w:rPr>
        <w:t xml:space="preserve">The respondents </w:t>
      </w:r>
      <w:r w:rsidR="00176A8F" w:rsidRPr="00636DB5">
        <w:rPr>
          <w:rFonts w:ascii="Times New Roman" w:hAnsi="Times New Roman" w:cs="Times New Roman"/>
          <w:sz w:val="28"/>
          <w:szCs w:val="28"/>
        </w:rPr>
        <w:t>oppose</w:t>
      </w:r>
      <w:r w:rsidR="00123FAB" w:rsidRPr="00636DB5">
        <w:rPr>
          <w:rFonts w:ascii="Times New Roman" w:hAnsi="Times New Roman" w:cs="Times New Roman"/>
          <w:sz w:val="28"/>
          <w:szCs w:val="28"/>
        </w:rPr>
        <w:t>d</w:t>
      </w:r>
      <w:r w:rsidR="00176A8F" w:rsidRPr="00636DB5">
        <w:rPr>
          <w:rFonts w:ascii="Times New Roman" w:hAnsi="Times New Roman" w:cs="Times New Roman"/>
          <w:sz w:val="28"/>
          <w:szCs w:val="28"/>
        </w:rPr>
        <w:t xml:space="preserve"> the application</w:t>
      </w:r>
      <w:r w:rsidR="007244CF">
        <w:rPr>
          <w:rFonts w:ascii="Times New Roman" w:hAnsi="Times New Roman" w:cs="Times New Roman"/>
          <w:sz w:val="28"/>
          <w:szCs w:val="28"/>
        </w:rPr>
        <w:t>.</w:t>
      </w:r>
      <w:r w:rsidR="00123FAB" w:rsidRPr="00636DB5">
        <w:rPr>
          <w:rFonts w:ascii="Times New Roman" w:hAnsi="Times New Roman" w:cs="Times New Roman"/>
          <w:sz w:val="28"/>
          <w:szCs w:val="28"/>
        </w:rPr>
        <w:t xml:space="preserve"> They</w:t>
      </w:r>
      <w:r w:rsidR="00176A8F" w:rsidRPr="00636DB5">
        <w:rPr>
          <w:rFonts w:ascii="Times New Roman" w:hAnsi="Times New Roman" w:cs="Times New Roman"/>
          <w:sz w:val="28"/>
          <w:szCs w:val="28"/>
        </w:rPr>
        <w:t xml:space="preserve"> a</w:t>
      </w:r>
      <w:r w:rsidR="00176A8F" w:rsidRPr="00176A8F">
        <w:rPr>
          <w:rFonts w:ascii="Times New Roman" w:hAnsi="Times New Roman" w:cs="Times New Roman"/>
          <w:sz w:val="28"/>
          <w:szCs w:val="28"/>
        </w:rPr>
        <w:t>lso instituted a counter</w:t>
      </w:r>
      <w:r w:rsidR="002663FF">
        <w:rPr>
          <w:rFonts w:ascii="Times New Roman" w:hAnsi="Times New Roman" w:cs="Times New Roman"/>
          <w:sz w:val="28"/>
          <w:szCs w:val="28"/>
        </w:rPr>
        <w:t>-</w:t>
      </w:r>
      <w:r w:rsidR="00176A8F" w:rsidRPr="00176A8F">
        <w:rPr>
          <w:rFonts w:ascii="Times New Roman" w:hAnsi="Times New Roman" w:cs="Times New Roman"/>
          <w:sz w:val="28"/>
          <w:szCs w:val="28"/>
        </w:rPr>
        <w:t>application wherein they sought an order declaring that the appellants were not directly affected by the Controller’s decision and that the purported appeal against the Controller’s decision, alternatively against the issuing of the site and retail licences, be declared of no force or effect; alternatively</w:t>
      </w:r>
      <w:r w:rsidR="00F80EE8">
        <w:rPr>
          <w:rFonts w:ascii="Times New Roman" w:hAnsi="Times New Roman" w:cs="Times New Roman"/>
          <w:sz w:val="28"/>
          <w:szCs w:val="28"/>
        </w:rPr>
        <w:t>,</w:t>
      </w:r>
      <w:r w:rsidR="00176A8F" w:rsidRPr="00176A8F">
        <w:rPr>
          <w:rFonts w:ascii="Times New Roman" w:hAnsi="Times New Roman" w:cs="Times New Roman"/>
          <w:sz w:val="28"/>
          <w:szCs w:val="28"/>
        </w:rPr>
        <w:t xml:space="preserve"> an order declaring that the appeal lodged by the appellants lapsed on 6 September </w:t>
      </w:r>
      <w:r w:rsidR="00176A8F" w:rsidRPr="00050676">
        <w:rPr>
          <w:rFonts w:ascii="Times New Roman" w:hAnsi="Times New Roman" w:cs="Times New Roman"/>
          <w:sz w:val="28"/>
          <w:szCs w:val="28"/>
        </w:rPr>
        <w:t>2021</w:t>
      </w:r>
      <w:r w:rsidR="00123FAB" w:rsidRPr="00050676">
        <w:rPr>
          <w:rFonts w:ascii="Times New Roman" w:hAnsi="Times New Roman" w:cs="Times New Roman"/>
          <w:sz w:val="28"/>
          <w:szCs w:val="28"/>
        </w:rPr>
        <w:t xml:space="preserve">; and </w:t>
      </w:r>
      <w:r w:rsidR="00176A8F" w:rsidRPr="00050676">
        <w:rPr>
          <w:rFonts w:ascii="Times New Roman" w:hAnsi="Times New Roman" w:cs="Times New Roman"/>
          <w:sz w:val="28"/>
          <w:szCs w:val="28"/>
        </w:rPr>
        <w:t>alternatively</w:t>
      </w:r>
      <w:r w:rsidR="00F80EE8" w:rsidRPr="00050676">
        <w:rPr>
          <w:rFonts w:ascii="Times New Roman" w:hAnsi="Times New Roman" w:cs="Times New Roman"/>
          <w:sz w:val="28"/>
          <w:szCs w:val="28"/>
        </w:rPr>
        <w:t>,</w:t>
      </w:r>
      <w:r w:rsidR="00176A8F" w:rsidRPr="00050676">
        <w:rPr>
          <w:rFonts w:ascii="Times New Roman" w:hAnsi="Times New Roman" w:cs="Times New Roman"/>
          <w:sz w:val="28"/>
          <w:szCs w:val="28"/>
        </w:rPr>
        <w:t xml:space="preserve"> that after that date</w:t>
      </w:r>
      <w:r w:rsidR="00B53223" w:rsidRPr="00050676">
        <w:rPr>
          <w:rFonts w:ascii="Times New Roman" w:hAnsi="Times New Roman" w:cs="Times New Roman"/>
          <w:sz w:val="28"/>
          <w:szCs w:val="28"/>
        </w:rPr>
        <w:t>,</w:t>
      </w:r>
      <w:r w:rsidR="00176A8F" w:rsidRPr="00050676">
        <w:rPr>
          <w:rFonts w:ascii="Times New Roman" w:hAnsi="Times New Roman" w:cs="Times New Roman"/>
          <w:sz w:val="28"/>
          <w:szCs w:val="28"/>
        </w:rPr>
        <w:t xml:space="preserve"> the licences issued to the</w:t>
      </w:r>
      <w:r w:rsidR="00F80EE8" w:rsidRPr="00050676">
        <w:rPr>
          <w:rFonts w:ascii="Times New Roman" w:hAnsi="Times New Roman" w:cs="Times New Roman"/>
          <w:sz w:val="28"/>
          <w:szCs w:val="28"/>
        </w:rPr>
        <w:t>m we</w:t>
      </w:r>
      <w:r w:rsidR="00176A8F" w:rsidRPr="00050676">
        <w:rPr>
          <w:rFonts w:ascii="Times New Roman" w:hAnsi="Times New Roman" w:cs="Times New Roman"/>
          <w:sz w:val="28"/>
          <w:szCs w:val="28"/>
        </w:rPr>
        <w:t>re not</w:t>
      </w:r>
      <w:r w:rsidR="00176A8F" w:rsidRPr="00636DB5">
        <w:rPr>
          <w:rFonts w:ascii="Times New Roman" w:hAnsi="Times New Roman" w:cs="Times New Roman"/>
          <w:sz w:val="28"/>
          <w:szCs w:val="28"/>
        </w:rPr>
        <w:t xml:space="preserve"> </w:t>
      </w:r>
      <w:r w:rsidR="00176A8F" w:rsidRPr="00176A8F">
        <w:rPr>
          <w:rFonts w:ascii="Times New Roman" w:hAnsi="Times New Roman" w:cs="Times New Roman"/>
          <w:sz w:val="28"/>
          <w:szCs w:val="28"/>
        </w:rPr>
        <w:t xml:space="preserve">suspended. </w:t>
      </w:r>
    </w:p>
    <w:p w14:paraId="7ABE325D" w14:textId="77777777" w:rsidR="00176A8F" w:rsidRPr="00176A8F" w:rsidRDefault="00176A8F" w:rsidP="00176A8F">
      <w:pPr>
        <w:widowControl w:val="0"/>
        <w:spacing w:line="360" w:lineRule="auto"/>
        <w:jc w:val="both"/>
        <w:rPr>
          <w:rFonts w:ascii="Times New Roman" w:hAnsi="Times New Roman" w:cs="Times New Roman"/>
          <w:sz w:val="28"/>
          <w:szCs w:val="28"/>
        </w:rPr>
      </w:pPr>
    </w:p>
    <w:p w14:paraId="6D9F14BD" w14:textId="1CBDB5D2" w:rsidR="00176A8F" w:rsidRPr="00050676" w:rsidRDefault="00FD668F" w:rsidP="00FD668F">
      <w:pPr>
        <w:widowControl w:val="0"/>
        <w:tabs>
          <w:tab w:val="left" w:pos="720"/>
        </w:tabs>
        <w:spacing w:after="0" w:line="360" w:lineRule="auto"/>
        <w:jc w:val="both"/>
        <w:rPr>
          <w:rFonts w:ascii="Times New Roman" w:hAnsi="Times New Roman" w:cs="Times New Roman"/>
          <w:sz w:val="28"/>
          <w:szCs w:val="28"/>
        </w:rPr>
      </w:pPr>
      <w:r w:rsidRPr="00050676">
        <w:rPr>
          <w:rFonts w:ascii="Times New Roman" w:hAnsi="Times New Roman" w:cs="Times New Roman"/>
          <w:sz w:val="28"/>
          <w:szCs w:val="28"/>
        </w:rPr>
        <w:t>[6]</w:t>
      </w:r>
      <w:r w:rsidRPr="00050676">
        <w:rPr>
          <w:rFonts w:ascii="Times New Roman" w:hAnsi="Times New Roman" w:cs="Times New Roman"/>
          <w:sz w:val="28"/>
          <w:szCs w:val="28"/>
        </w:rPr>
        <w:tab/>
      </w:r>
      <w:r w:rsidR="00176A8F" w:rsidRPr="00176A8F">
        <w:rPr>
          <w:rFonts w:ascii="Times New Roman" w:hAnsi="Times New Roman" w:cs="Times New Roman"/>
          <w:sz w:val="28"/>
          <w:szCs w:val="28"/>
        </w:rPr>
        <w:t xml:space="preserve">The </w:t>
      </w:r>
      <w:r w:rsidR="00D71131">
        <w:rPr>
          <w:rFonts w:ascii="Times New Roman" w:hAnsi="Times New Roman" w:cs="Times New Roman"/>
          <w:sz w:val="28"/>
          <w:szCs w:val="28"/>
        </w:rPr>
        <w:t xml:space="preserve">high </w:t>
      </w:r>
      <w:r w:rsidR="00176A8F" w:rsidRPr="00176A8F">
        <w:rPr>
          <w:rFonts w:ascii="Times New Roman" w:hAnsi="Times New Roman" w:cs="Times New Roman"/>
          <w:sz w:val="28"/>
          <w:szCs w:val="28"/>
        </w:rPr>
        <w:t xml:space="preserve">court </w:t>
      </w:r>
      <w:r w:rsidR="00176A8F" w:rsidRPr="00050676">
        <w:rPr>
          <w:rFonts w:ascii="Times New Roman" w:hAnsi="Times New Roman" w:cs="Times New Roman"/>
          <w:sz w:val="28"/>
          <w:szCs w:val="28"/>
        </w:rPr>
        <w:t xml:space="preserve">found </w:t>
      </w:r>
      <w:r w:rsidR="00F80EE8" w:rsidRPr="00050676">
        <w:rPr>
          <w:rFonts w:ascii="Times New Roman" w:hAnsi="Times New Roman" w:cs="Times New Roman"/>
          <w:sz w:val="28"/>
          <w:szCs w:val="28"/>
        </w:rPr>
        <w:t>in favour of the respondents. It found</w:t>
      </w:r>
      <w:r w:rsidR="00F80EE8">
        <w:rPr>
          <w:rFonts w:ascii="Times New Roman" w:hAnsi="Times New Roman" w:cs="Times New Roman"/>
          <w:sz w:val="28"/>
          <w:szCs w:val="28"/>
        </w:rPr>
        <w:t xml:space="preserve"> </w:t>
      </w:r>
      <w:r w:rsidR="00176A8F" w:rsidRPr="00176A8F">
        <w:rPr>
          <w:rFonts w:ascii="Times New Roman" w:hAnsi="Times New Roman" w:cs="Times New Roman"/>
          <w:sz w:val="28"/>
          <w:szCs w:val="28"/>
        </w:rPr>
        <w:t>that the appellants were not directly affected by the Controller’s decision</w:t>
      </w:r>
      <w:r w:rsidR="00F80EE8">
        <w:rPr>
          <w:rFonts w:ascii="Times New Roman" w:hAnsi="Times New Roman" w:cs="Times New Roman"/>
          <w:sz w:val="28"/>
          <w:szCs w:val="28"/>
        </w:rPr>
        <w:t>;</w:t>
      </w:r>
      <w:r w:rsidR="00176A8F" w:rsidRPr="00176A8F">
        <w:rPr>
          <w:rFonts w:ascii="Times New Roman" w:hAnsi="Times New Roman" w:cs="Times New Roman"/>
          <w:sz w:val="28"/>
          <w:szCs w:val="28"/>
        </w:rPr>
        <w:t xml:space="preserve"> that they were </w:t>
      </w:r>
      <w:r w:rsidR="00B53223">
        <w:rPr>
          <w:rFonts w:ascii="Times New Roman" w:hAnsi="Times New Roman" w:cs="Times New Roman"/>
          <w:sz w:val="28"/>
          <w:szCs w:val="28"/>
        </w:rPr>
        <w:t xml:space="preserve">accordingly </w:t>
      </w:r>
      <w:r w:rsidR="00176A8F" w:rsidRPr="00176A8F">
        <w:rPr>
          <w:rFonts w:ascii="Times New Roman" w:hAnsi="Times New Roman" w:cs="Times New Roman"/>
          <w:sz w:val="28"/>
          <w:szCs w:val="28"/>
        </w:rPr>
        <w:t>not entitled to appeal against the Controller’s decision</w:t>
      </w:r>
      <w:r w:rsidR="00F80EE8">
        <w:rPr>
          <w:rFonts w:ascii="Times New Roman" w:hAnsi="Times New Roman" w:cs="Times New Roman"/>
          <w:sz w:val="28"/>
          <w:szCs w:val="28"/>
        </w:rPr>
        <w:t>;</w:t>
      </w:r>
      <w:r w:rsidR="00176A8F" w:rsidRPr="00176A8F">
        <w:rPr>
          <w:rFonts w:ascii="Times New Roman" w:hAnsi="Times New Roman" w:cs="Times New Roman"/>
          <w:sz w:val="28"/>
          <w:szCs w:val="28"/>
        </w:rPr>
        <w:t xml:space="preserve"> and that</w:t>
      </w:r>
      <w:r w:rsidR="0037608F">
        <w:rPr>
          <w:rFonts w:ascii="Times New Roman" w:hAnsi="Times New Roman" w:cs="Times New Roman"/>
          <w:sz w:val="28"/>
          <w:szCs w:val="28"/>
        </w:rPr>
        <w:t>,</w:t>
      </w:r>
      <w:r w:rsidR="00176A8F" w:rsidRPr="00176A8F">
        <w:rPr>
          <w:rFonts w:ascii="Times New Roman" w:hAnsi="Times New Roman" w:cs="Times New Roman"/>
          <w:sz w:val="28"/>
          <w:szCs w:val="28"/>
        </w:rPr>
        <w:t xml:space="preserve"> therefore</w:t>
      </w:r>
      <w:r w:rsidR="0037608F">
        <w:rPr>
          <w:rFonts w:ascii="Times New Roman" w:hAnsi="Times New Roman" w:cs="Times New Roman"/>
          <w:sz w:val="28"/>
          <w:szCs w:val="28"/>
        </w:rPr>
        <w:t>,</w:t>
      </w:r>
      <w:r w:rsidR="00176A8F" w:rsidRPr="00176A8F">
        <w:rPr>
          <w:rFonts w:ascii="Times New Roman" w:hAnsi="Times New Roman" w:cs="Times New Roman"/>
          <w:sz w:val="28"/>
          <w:szCs w:val="28"/>
        </w:rPr>
        <w:t xml:space="preserve"> no proper </w:t>
      </w:r>
      <w:r w:rsidR="00176A8F" w:rsidRPr="00050676">
        <w:rPr>
          <w:rFonts w:ascii="Times New Roman" w:hAnsi="Times New Roman" w:cs="Times New Roman"/>
          <w:sz w:val="28"/>
          <w:szCs w:val="28"/>
        </w:rPr>
        <w:t>a</w:t>
      </w:r>
      <w:r w:rsidR="00874B5E" w:rsidRPr="00050676">
        <w:rPr>
          <w:rFonts w:ascii="Times New Roman" w:hAnsi="Times New Roman" w:cs="Times New Roman"/>
          <w:sz w:val="28"/>
          <w:szCs w:val="28"/>
        </w:rPr>
        <w:t xml:space="preserve">ppeal had been lodged. </w:t>
      </w:r>
      <w:r w:rsidR="00176A8F" w:rsidRPr="00050676">
        <w:rPr>
          <w:rFonts w:ascii="Times New Roman" w:hAnsi="Times New Roman" w:cs="Times New Roman"/>
          <w:sz w:val="28"/>
          <w:szCs w:val="28"/>
        </w:rPr>
        <w:t xml:space="preserve">It also found that it was only the Controller, and not private parties, </w:t>
      </w:r>
      <w:r w:rsidR="00F80EE8" w:rsidRPr="00050676">
        <w:rPr>
          <w:rFonts w:ascii="Times New Roman" w:hAnsi="Times New Roman" w:cs="Times New Roman"/>
          <w:sz w:val="28"/>
          <w:szCs w:val="28"/>
        </w:rPr>
        <w:t>such as</w:t>
      </w:r>
      <w:r w:rsidR="00176A8F" w:rsidRPr="00050676">
        <w:rPr>
          <w:rFonts w:ascii="Times New Roman" w:hAnsi="Times New Roman" w:cs="Times New Roman"/>
          <w:sz w:val="28"/>
          <w:szCs w:val="28"/>
        </w:rPr>
        <w:t xml:space="preserve"> the</w:t>
      </w:r>
      <w:r w:rsidR="00176A8F" w:rsidRPr="00176A8F">
        <w:rPr>
          <w:rFonts w:ascii="Times New Roman" w:hAnsi="Times New Roman" w:cs="Times New Roman"/>
          <w:sz w:val="28"/>
          <w:szCs w:val="28"/>
        </w:rPr>
        <w:t xml:space="preserve"> appellants, </w:t>
      </w:r>
      <w:r w:rsidR="00176A8F" w:rsidRPr="004247A9">
        <w:rPr>
          <w:rFonts w:ascii="Times New Roman" w:hAnsi="Times New Roman" w:cs="Times New Roman"/>
          <w:sz w:val="28"/>
          <w:szCs w:val="28"/>
        </w:rPr>
        <w:t>who was entitled to enforce the provisions of the Act</w:t>
      </w:r>
      <w:r w:rsidR="0041786C" w:rsidRPr="004247A9">
        <w:rPr>
          <w:rFonts w:ascii="Times New Roman" w:hAnsi="Times New Roman" w:cs="Times New Roman"/>
          <w:sz w:val="28"/>
          <w:szCs w:val="28"/>
        </w:rPr>
        <w:t xml:space="preserve">. </w:t>
      </w:r>
      <w:r w:rsidR="006E4B12" w:rsidRPr="004247A9">
        <w:rPr>
          <w:rFonts w:ascii="Times New Roman" w:hAnsi="Times New Roman" w:cs="Times New Roman"/>
          <w:sz w:val="28"/>
          <w:szCs w:val="28"/>
        </w:rPr>
        <w:t>Thus,</w:t>
      </w:r>
      <w:r w:rsidR="0041786C" w:rsidRPr="004247A9">
        <w:rPr>
          <w:rFonts w:ascii="Times New Roman" w:hAnsi="Times New Roman" w:cs="Times New Roman"/>
          <w:sz w:val="28"/>
          <w:szCs w:val="28"/>
        </w:rPr>
        <w:t xml:space="preserve"> the</w:t>
      </w:r>
      <w:r w:rsidR="00176A8F" w:rsidRPr="004247A9">
        <w:rPr>
          <w:rFonts w:ascii="Times New Roman" w:hAnsi="Times New Roman" w:cs="Times New Roman"/>
          <w:sz w:val="28"/>
          <w:szCs w:val="28"/>
        </w:rPr>
        <w:t xml:space="preserve"> appellants</w:t>
      </w:r>
      <w:r w:rsidR="00176A8F" w:rsidRPr="00176A8F">
        <w:rPr>
          <w:rFonts w:ascii="Times New Roman" w:hAnsi="Times New Roman" w:cs="Times New Roman"/>
          <w:sz w:val="28"/>
          <w:szCs w:val="28"/>
        </w:rPr>
        <w:t xml:space="preserve"> did not have standi</w:t>
      </w:r>
      <w:r w:rsidR="008D7406">
        <w:rPr>
          <w:rFonts w:ascii="Times New Roman" w:hAnsi="Times New Roman" w:cs="Times New Roman"/>
          <w:sz w:val="28"/>
          <w:szCs w:val="28"/>
        </w:rPr>
        <w:t>ng</w:t>
      </w:r>
      <w:r w:rsidR="00176A8F" w:rsidRPr="00176A8F">
        <w:rPr>
          <w:rFonts w:ascii="Times New Roman" w:hAnsi="Times New Roman" w:cs="Times New Roman"/>
          <w:sz w:val="28"/>
          <w:szCs w:val="28"/>
        </w:rPr>
        <w:t xml:space="preserve"> to institute the appli</w:t>
      </w:r>
      <w:r w:rsidR="00874B5E">
        <w:rPr>
          <w:rFonts w:ascii="Times New Roman" w:hAnsi="Times New Roman" w:cs="Times New Roman"/>
          <w:sz w:val="28"/>
          <w:szCs w:val="28"/>
        </w:rPr>
        <w:t xml:space="preserve">cation </w:t>
      </w:r>
      <w:r w:rsidR="00F80EE8">
        <w:rPr>
          <w:rFonts w:ascii="Times New Roman" w:hAnsi="Times New Roman" w:cs="Times New Roman"/>
          <w:sz w:val="28"/>
          <w:szCs w:val="28"/>
        </w:rPr>
        <w:t xml:space="preserve">for a declarator </w:t>
      </w:r>
      <w:r w:rsidR="00874B5E">
        <w:rPr>
          <w:rFonts w:ascii="Times New Roman" w:hAnsi="Times New Roman" w:cs="Times New Roman"/>
          <w:sz w:val="28"/>
          <w:szCs w:val="28"/>
        </w:rPr>
        <w:t>against the respondents.</w:t>
      </w:r>
      <w:r w:rsidR="00176A8F" w:rsidRPr="00176A8F">
        <w:rPr>
          <w:rFonts w:ascii="Times New Roman" w:hAnsi="Times New Roman" w:cs="Times New Roman"/>
          <w:sz w:val="28"/>
          <w:szCs w:val="28"/>
        </w:rPr>
        <w:t xml:space="preserve"> </w:t>
      </w:r>
      <w:r w:rsidR="0091752F">
        <w:rPr>
          <w:rFonts w:ascii="Times New Roman" w:hAnsi="Times New Roman" w:cs="Times New Roman"/>
          <w:sz w:val="28"/>
          <w:szCs w:val="28"/>
        </w:rPr>
        <w:t xml:space="preserve">The appeal is </w:t>
      </w:r>
      <w:r w:rsidR="00176A8F" w:rsidRPr="00176A8F">
        <w:rPr>
          <w:rFonts w:ascii="Times New Roman" w:hAnsi="Times New Roman" w:cs="Times New Roman"/>
          <w:sz w:val="28"/>
          <w:szCs w:val="28"/>
        </w:rPr>
        <w:t>with the leave of the</w:t>
      </w:r>
      <w:r w:rsidR="00972E90">
        <w:rPr>
          <w:rFonts w:ascii="Times New Roman" w:hAnsi="Times New Roman" w:cs="Times New Roman"/>
          <w:sz w:val="28"/>
          <w:szCs w:val="28"/>
        </w:rPr>
        <w:t xml:space="preserve"> high</w:t>
      </w:r>
      <w:r w:rsidR="00176A8F" w:rsidRPr="00176A8F">
        <w:rPr>
          <w:rFonts w:ascii="Times New Roman" w:hAnsi="Times New Roman" w:cs="Times New Roman"/>
          <w:sz w:val="28"/>
          <w:szCs w:val="28"/>
        </w:rPr>
        <w:t xml:space="preserve"> </w:t>
      </w:r>
      <w:r w:rsidR="00176A8F" w:rsidRPr="00050676">
        <w:rPr>
          <w:rFonts w:ascii="Times New Roman" w:hAnsi="Times New Roman" w:cs="Times New Roman"/>
          <w:sz w:val="28"/>
          <w:szCs w:val="28"/>
        </w:rPr>
        <w:t>court.</w:t>
      </w:r>
    </w:p>
    <w:p w14:paraId="0AEB99B7" w14:textId="77777777" w:rsidR="00F018B2" w:rsidRPr="00302695" w:rsidRDefault="00F018B2" w:rsidP="0037608F">
      <w:pPr>
        <w:spacing w:line="276" w:lineRule="auto"/>
        <w:jc w:val="both"/>
        <w:rPr>
          <w:rFonts w:ascii="Times New Roman" w:hAnsi="Times New Roman" w:cs="Times New Roman"/>
          <w:b/>
          <w:sz w:val="28"/>
          <w:szCs w:val="28"/>
        </w:rPr>
      </w:pPr>
    </w:p>
    <w:p w14:paraId="0B74A91F" w14:textId="77777777" w:rsidR="002430BF" w:rsidRPr="00302695" w:rsidRDefault="002430BF" w:rsidP="0037608F">
      <w:pPr>
        <w:spacing w:line="276" w:lineRule="auto"/>
        <w:jc w:val="both"/>
        <w:rPr>
          <w:rFonts w:ascii="Times New Roman" w:hAnsi="Times New Roman" w:cs="Times New Roman"/>
          <w:b/>
          <w:sz w:val="28"/>
          <w:szCs w:val="28"/>
        </w:rPr>
      </w:pPr>
      <w:r w:rsidRPr="00302695">
        <w:rPr>
          <w:rFonts w:ascii="Times New Roman" w:hAnsi="Times New Roman" w:cs="Times New Roman"/>
          <w:b/>
          <w:sz w:val="28"/>
          <w:szCs w:val="28"/>
        </w:rPr>
        <w:t>Statutory framework</w:t>
      </w:r>
    </w:p>
    <w:p w14:paraId="1588C11D" w14:textId="3BBB5521" w:rsidR="00176A8F" w:rsidRPr="00050676" w:rsidRDefault="00FD668F" w:rsidP="00FD668F">
      <w:pPr>
        <w:widowControl w:val="0"/>
        <w:tabs>
          <w:tab w:val="left" w:pos="720"/>
        </w:tabs>
        <w:spacing w:after="0" w:line="360" w:lineRule="auto"/>
        <w:jc w:val="both"/>
        <w:rPr>
          <w:rFonts w:ascii="Times New Roman" w:hAnsi="Times New Roman" w:cs="Times New Roman"/>
          <w:color w:val="000000" w:themeColor="text1"/>
          <w:sz w:val="28"/>
          <w:szCs w:val="28"/>
        </w:rPr>
      </w:pPr>
      <w:r w:rsidRPr="00050676">
        <w:rPr>
          <w:rFonts w:ascii="Times New Roman" w:hAnsi="Times New Roman" w:cs="Times New Roman"/>
          <w:color w:val="000000" w:themeColor="text1"/>
          <w:sz w:val="28"/>
          <w:szCs w:val="28"/>
        </w:rPr>
        <w:t>[7]</w:t>
      </w:r>
      <w:r w:rsidRPr="00050676">
        <w:rPr>
          <w:rFonts w:ascii="Times New Roman" w:hAnsi="Times New Roman" w:cs="Times New Roman"/>
          <w:color w:val="000000" w:themeColor="text1"/>
          <w:sz w:val="28"/>
          <w:szCs w:val="28"/>
        </w:rPr>
        <w:tab/>
      </w:r>
      <w:r w:rsidR="00176A8F" w:rsidRPr="00050676">
        <w:rPr>
          <w:rFonts w:ascii="Times New Roman" w:hAnsi="Times New Roman" w:cs="Times New Roman"/>
          <w:sz w:val="28"/>
          <w:szCs w:val="28"/>
        </w:rPr>
        <w:t>In terms of s 2</w:t>
      </w:r>
      <w:r w:rsidR="008D7406" w:rsidRPr="00050676">
        <w:rPr>
          <w:rFonts w:ascii="Times New Roman" w:hAnsi="Times New Roman" w:cs="Times New Roman"/>
          <w:sz w:val="28"/>
          <w:szCs w:val="28"/>
        </w:rPr>
        <w:t>B(</w:t>
      </w:r>
      <w:r w:rsidR="00176A8F" w:rsidRPr="00050676">
        <w:rPr>
          <w:rFonts w:ascii="Times New Roman" w:hAnsi="Times New Roman" w:cs="Times New Roman"/>
          <w:sz w:val="28"/>
          <w:szCs w:val="28"/>
        </w:rPr>
        <w:t>1) of the Act, the Controller must issue licenc</w:t>
      </w:r>
      <w:r w:rsidR="005C4318" w:rsidRPr="00050676">
        <w:rPr>
          <w:rFonts w:ascii="Times New Roman" w:hAnsi="Times New Roman" w:cs="Times New Roman"/>
          <w:sz w:val="28"/>
          <w:szCs w:val="28"/>
        </w:rPr>
        <w:t xml:space="preserve">es in </w:t>
      </w:r>
      <w:r w:rsidR="005C4318" w:rsidRPr="00050676">
        <w:rPr>
          <w:rFonts w:ascii="Times New Roman" w:hAnsi="Times New Roman" w:cs="Times New Roman"/>
          <w:sz w:val="28"/>
          <w:szCs w:val="28"/>
        </w:rPr>
        <w:lastRenderedPageBreak/>
        <w:t xml:space="preserve">accordance with </w:t>
      </w:r>
      <w:r w:rsidR="005C4318">
        <w:rPr>
          <w:rFonts w:ascii="Times New Roman" w:hAnsi="Times New Roman" w:cs="Times New Roman"/>
          <w:sz w:val="28"/>
          <w:szCs w:val="28"/>
        </w:rPr>
        <w:t xml:space="preserve">the Act. </w:t>
      </w:r>
      <w:r w:rsidR="00176A8F" w:rsidRPr="00176A8F">
        <w:rPr>
          <w:rFonts w:ascii="Times New Roman" w:hAnsi="Times New Roman" w:cs="Times New Roman"/>
          <w:sz w:val="28"/>
          <w:szCs w:val="28"/>
        </w:rPr>
        <w:t>In considering the issuing of any licence under the Act, the Controller shall give effect to the provisions of s 2C and the object</w:t>
      </w:r>
      <w:r w:rsidR="00874B5E">
        <w:rPr>
          <w:rFonts w:ascii="Times New Roman" w:hAnsi="Times New Roman" w:cs="Times New Roman"/>
          <w:sz w:val="28"/>
          <w:szCs w:val="28"/>
        </w:rPr>
        <w:t>ives set out in s 2B(2).</w:t>
      </w:r>
      <w:r w:rsidR="00176A8F" w:rsidRPr="00176A8F">
        <w:rPr>
          <w:rFonts w:ascii="Times New Roman" w:hAnsi="Times New Roman" w:cs="Times New Roman"/>
          <w:sz w:val="28"/>
          <w:szCs w:val="28"/>
        </w:rPr>
        <w:t xml:space="preserve"> </w:t>
      </w:r>
      <w:r w:rsidR="00176A8F" w:rsidRPr="00050676">
        <w:rPr>
          <w:rFonts w:ascii="Times New Roman" w:hAnsi="Times New Roman" w:cs="Times New Roman"/>
          <w:sz w:val="28"/>
          <w:szCs w:val="28"/>
        </w:rPr>
        <w:t xml:space="preserve">Those objectives </w:t>
      </w:r>
      <w:r w:rsidR="00176A8F" w:rsidRPr="00050676">
        <w:rPr>
          <w:rFonts w:ascii="Times New Roman" w:hAnsi="Times New Roman" w:cs="Times New Roman"/>
          <w:color w:val="000000" w:themeColor="text1"/>
          <w:sz w:val="28"/>
          <w:szCs w:val="28"/>
        </w:rPr>
        <w:t>are:</w:t>
      </w:r>
    </w:p>
    <w:p w14:paraId="3A652783" w14:textId="77777777" w:rsidR="00176A8F" w:rsidRPr="00050676" w:rsidRDefault="00176A8F" w:rsidP="002B4B8F">
      <w:pPr>
        <w:spacing w:after="0" w:line="360" w:lineRule="auto"/>
        <w:ind w:left="567" w:hanging="567"/>
        <w:jc w:val="both"/>
        <w:rPr>
          <w:rFonts w:ascii="Times New Roman" w:hAnsi="Times New Roman" w:cs="Times New Roman"/>
          <w:color w:val="000000" w:themeColor="text1"/>
          <w:sz w:val="28"/>
          <w:szCs w:val="28"/>
        </w:rPr>
      </w:pPr>
      <w:r w:rsidRPr="00050676">
        <w:rPr>
          <w:rFonts w:ascii="Times New Roman" w:hAnsi="Times New Roman" w:cs="Times New Roman"/>
          <w:color w:val="000000" w:themeColor="text1"/>
          <w:sz w:val="28"/>
          <w:szCs w:val="28"/>
        </w:rPr>
        <w:t>‘</w:t>
      </w:r>
      <w:bookmarkStart w:id="2" w:name="0-0-0-609849"/>
      <w:bookmarkEnd w:id="2"/>
      <w:r w:rsidRPr="00050676">
        <w:rPr>
          <w:rFonts w:ascii="Times New Roman" w:hAnsi="Times New Roman" w:cs="Times New Roman"/>
          <w:i/>
          <w:iCs/>
          <w:color w:val="000000" w:themeColor="text1"/>
          <w:sz w:val="28"/>
          <w:szCs w:val="28"/>
        </w:rPr>
        <w:t>(a)</w:t>
      </w:r>
      <w:r w:rsidRPr="00050676">
        <w:rPr>
          <w:rFonts w:ascii="Times New Roman" w:hAnsi="Times New Roman" w:cs="Times New Roman"/>
          <w:color w:val="000000" w:themeColor="text1"/>
          <w:sz w:val="28"/>
          <w:szCs w:val="28"/>
        </w:rPr>
        <w:t> </w:t>
      </w:r>
      <w:r w:rsidRPr="00050676">
        <w:rPr>
          <w:rFonts w:ascii="Times New Roman" w:hAnsi="Times New Roman" w:cs="Times New Roman"/>
          <w:color w:val="000000" w:themeColor="text1"/>
          <w:sz w:val="28"/>
          <w:szCs w:val="28"/>
        </w:rPr>
        <w:tab/>
        <w:t>promoting an efficient manufacturing, wholesaling and retailing petroleum industry;</w:t>
      </w:r>
    </w:p>
    <w:p w14:paraId="55A9AC59" w14:textId="77777777" w:rsidR="00176A8F" w:rsidRPr="00050676" w:rsidRDefault="00176A8F" w:rsidP="002B4B8F">
      <w:pPr>
        <w:spacing w:after="0" w:line="360" w:lineRule="auto"/>
        <w:ind w:left="567" w:hanging="567"/>
        <w:jc w:val="both"/>
        <w:rPr>
          <w:rFonts w:ascii="Times New Roman" w:hAnsi="Times New Roman" w:cs="Times New Roman"/>
          <w:color w:val="000000" w:themeColor="text1"/>
          <w:sz w:val="28"/>
          <w:szCs w:val="28"/>
        </w:rPr>
      </w:pPr>
      <w:bookmarkStart w:id="3" w:name="0-0-0-609851"/>
      <w:bookmarkEnd w:id="3"/>
      <w:r w:rsidRPr="00050676">
        <w:rPr>
          <w:rFonts w:ascii="Times New Roman" w:hAnsi="Times New Roman" w:cs="Times New Roman"/>
          <w:i/>
          <w:iCs/>
          <w:color w:val="000000" w:themeColor="text1"/>
          <w:sz w:val="28"/>
          <w:szCs w:val="28"/>
        </w:rPr>
        <w:t>(b)</w:t>
      </w:r>
      <w:r w:rsidRPr="00050676">
        <w:rPr>
          <w:rFonts w:ascii="Times New Roman" w:hAnsi="Times New Roman" w:cs="Times New Roman"/>
          <w:color w:val="000000" w:themeColor="text1"/>
          <w:sz w:val="28"/>
          <w:szCs w:val="28"/>
        </w:rPr>
        <w:t> </w:t>
      </w:r>
      <w:r w:rsidRPr="00050676">
        <w:rPr>
          <w:rFonts w:ascii="Times New Roman" w:hAnsi="Times New Roman" w:cs="Times New Roman"/>
          <w:color w:val="000000" w:themeColor="text1"/>
          <w:sz w:val="28"/>
          <w:szCs w:val="28"/>
        </w:rPr>
        <w:tab/>
        <w:t>facilitating an environment conducive to efficient and commercially justifiable investment;</w:t>
      </w:r>
    </w:p>
    <w:p w14:paraId="6945B16A" w14:textId="77777777" w:rsidR="00176A8F" w:rsidRPr="00050676" w:rsidRDefault="00176A8F" w:rsidP="002B4B8F">
      <w:pPr>
        <w:spacing w:after="0" w:line="360" w:lineRule="auto"/>
        <w:ind w:left="567" w:hanging="567"/>
        <w:jc w:val="both"/>
        <w:rPr>
          <w:rFonts w:ascii="Times New Roman" w:hAnsi="Times New Roman" w:cs="Times New Roman"/>
          <w:color w:val="000000" w:themeColor="text1"/>
          <w:sz w:val="28"/>
          <w:szCs w:val="28"/>
        </w:rPr>
      </w:pPr>
      <w:bookmarkStart w:id="4" w:name="0-0-0-609853"/>
      <w:bookmarkEnd w:id="4"/>
      <w:r w:rsidRPr="00050676">
        <w:rPr>
          <w:rFonts w:ascii="Times New Roman" w:hAnsi="Times New Roman" w:cs="Times New Roman"/>
          <w:i/>
          <w:iCs/>
          <w:color w:val="000000" w:themeColor="text1"/>
          <w:sz w:val="28"/>
          <w:szCs w:val="28"/>
        </w:rPr>
        <w:t>(c)</w:t>
      </w:r>
      <w:r w:rsidRPr="00050676">
        <w:rPr>
          <w:rFonts w:ascii="Times New Roman" w:hAnsi="Times New Roman" w:cs="Times New Roman"/>
          <w:color w:val="000000" w:themeColor="text1"/>
          <w:sz w:val="28"/>
          <w:szCs w:val="28"/>
        </w:rPr>
        <w:t> </w:t>
      </w:r>
      <w:r w:rsidRPr="00050676">
        <w:rPr>
          <w:rFonts w:ascii="Times New Roman" w:hAnsi="Times New Roman" w:cs="Times New Roman"/>
          <w:color w:val="000000" w:themeColor="text1"/>
          <w:sz w:val="28"/>
          <w:szCs w:val="28"/>
        </w:rPr>
        <w:tab/>
        <w:t>the creation of employment opportunities and the development of small businesses in the petroleum sector;</w:t>
      </w:r>
    </w:p>
    <w:p w14:paraId="31B41C9B" w14:textId="77777777" w:rsidR="00176A8F" w:rsidRPr="00050676" w:rsidRDefault="00176A8F" w:rsidP="002B4B8F">
      <w:pPr>
        <w:spacing w:after="0" w:line="360" w:lineRule="auto"/>
        <w:ind w:left="567" w:hanging="567"/>
        <w:jc w:val="both"/>
        <w:rPr>
          <w:rFonts w:ascii="Times New Roman" w:hAnsi="Times New Roman" w:cs="Times New Roman"/>
          <w:color w:val="000000" w:themeColor="text1"/>
          <w:sz w:val="28"/>
          <w:szCs w:val="28"/>
        </w:rPr>
      </w:pPr>
      <w:bookmarkStart w:id="5" w:name="0-0-0-609855"/>
      <w:bookmarkEnd w:id="5"/>
      <w:r w:rsidRPr="00050676">
        <w:rPr>
          <w:rFonts w:ascii="Times New Roman" w:hAnsi="Times New Roman" w:cs="Times New Roman"/>
          <w:i/>
          <w:iCs/>
          <w:color w:val="000000" w:themeColor="text1"/>
          <w:sz w:val="28"/>
          <w:szCs w:val="28"/>
        </w:rPr>
        <w:t>(d)</w:t>
      </w:r>
      <w:r w:rsidRPr="00050676">
        <w:rPr>
          <w:rFonts w:ascii="Times New Roman" w:hAnsi="Times New Roman" w:cs="Times New Roman"/>
          <w:color w:val="000000" w:themeColor="text1"/>
          <w:sz w:val="28"/>
          <w:szCs w:val="28"/>
        </w:rPr>
        <w:t> </w:t>
      </w:r>
      <w:r w:rsidRPr="00050676">
        <w:rPr>
          <w:rFonts w:ascii="Times New Roman" w:hAnsi="Times New Roman" w:cs="Times New Roman"/>
          <w:color w:val="000000" w:themeColor="text1"/>
          <w:sz w:val="28"/>
          <w:szCs w:val="28"/>
        </w:rPr>
        <w:tab/>
        <w:t>ensuring countrywide availability of petroleum products at competitive prices; and</w:t>
      </w:r>
    </w:p>
    <w:p w14:paraId="65BA2BC4" w14:textId="77777777" w:rsidR="002430BF" w:rsidRPr="00050676" w:rsidRDefault="00176A8F" w:rsidP="002B4B8F">
      <w:pPr>
        <w:spacing w:after="0" w:line="360" w:lineRule="auto"/>
        <w:ind w:left="567" w:hanging="567"/>
        <w:jc w:val="both"/>
        <w:rPr>
          <w:rFonts w:ascii="Times New Roman" w:hAnsi="Times New Roman" w:cs="Times New Roman"/>
          <w:color w:val="000000" w:themeColor="text1"/>
          <w:sz w:val="28"/>
          <w:szCs w:val="28"/>
        </w:rPr>
      </w:pPr>
      <w:bookmarkStart w:id="6" w:name="0-0-0-609857"/>
      <w:bookmarkEnd w:id="6"/>
      <w:r w:rsidRPr="00050676">
        <w:rPr>
          <w:rFonts w:ascii="Times New Roman" w:hAnsi="Times New Roman" w:cs="Times New Roman"/>
          <w:i/>
          <w:iCs/>
          <w:color w:val="000000" w:themeColor="text1"/>
          <w:sz w:val="28"/>
          <w:szCs w:val="28"/>
        </w:rPr>
        <w:t>(e)</w:t>
      </w:r>
      <w:r w:rsidRPr="00050676">
        <w:rPr>
          <w:rFonts w:ascii="Times New Roman" w:hAnsi="Times New Roman" w:cs="Times New Roman"/>
          <w:color w:val="000000" w:themeColor="text1"/>
          <w:sz w:val="28"/>
          <w:szCs w:val="28"/>
        </w:rPr>
        <w:t> </w:t>
      </w:r>
      <w:r w:rsidRPr="00050676">
        <w:rPr>
          <w:rFonts w:ascii="Times New Roman" w:hAnsi="Times New Roman" w:cs="Times New Roman"/>
          <w:color w:val="000000" w:themeColor="text1"/>
          <w:sz w:val="28"/>
          <w:szCs w:val="28"/>
        </w:rPr>
        <w:tab/>
        <w:t>promoting access to affordable petroleum products by low-income consumers for household use.’</w:t>
      </w:r>
    </w:p>
    <w:p w14:paraId="322DE6A8" w14:textId="77777777" w:rsidR="002430BF" w:rsidRPr="00050676" w:rsidRDefault="002430BF" w:rsidP="002430BF">
      <w:pPr>
        <w:spacing w:after="0" w:line="360" w:lineRule="auto"/>
        <w:jc w:val="both"/>
        <w:rPr>
          <w:rFonts w:ascii="Times New Roman" w:hAnsi="Times New Roman" w:cs="Times New Roman"/>
          <w:color w:val="000000" w:themeColor="text1"/>
          <w:sz w:val="28"/>
          <w:szCs w:val="28"/>
        </w:rPr>
      </w:pPr>
    </w:p>
    <w:p w14:paraId="25F67674" w14:textId="6FA583B9" w:rsidR="00176A8F" w:rsidRPr="00176A8F" w:rsidRDefault="00FD668F" w:rsidP="00FD668F">
      <w:pPr>
        <w:widowControl w:val="0"/>
        <w:tabs>
          <w:tab w:val="left" w:pos="720"/>
        </w:tabs>
        <w:spacing w:after="0" w:line="360" w:lineRule="auto"/>
        <w:jc w:val="both"/>
        <w:rPr>
          <w:rFonts w:ascii="Times New Roman" w:hAnsi="Times New Roman" w:cs="Times New Roman"/>
          <w:sz w:val="28"/>
          <w:szCs w:val="28"/>
        </w:rPr>
      </w:pPr>
      <w:r w:rsidRPr="00176A8F">
        <w:rPr>
          <w:rFonts w:ascii="Times New Roman" w:hAnsi="Times New Roman" w:cs="Times New Roman"/>
          <w:sz w:val="28"/>
          <w:szCs w:val="28"/>
        </w:rPr>
        <w:t>[8]</w:t>
      </w:r>
      <w:r w:rsidRPr="00176A8F">
        <w:rPr>
          <w:rFonts w:ascii="Times New Roman" w:hAnsi="Times New Roman" w:cs="Times New Roman"/>
          <w:sz w:val="28"/>
          <w:szCs w:val="28"/>
        </w:rPr>
        <w:tab/>
      </w:r>
      <w:r w:rsidR="00176A8F" w:rsidRPr="00050676">
        <w:rPr>
          <w:rFonts w:ascii="Times New Roman" w:hAnsi="Times New Roman" w:cs="Times New Roman"/>
          <w:color w:val="000000" w:themeColor="text1"/>
          <w:sz w:val="28"/>
          <w:szCs w:val="28"/>
        </w:rPr>
        <w:t>S</w:t>
      </w:r>
      <w:r w:rsidR="002663FF" w:rsidRPr="00050676">
        <w:rPr>
          <w:rFonts w:ascii="Times New Roman" w:hAnsi="Times New Roman" w:cs="Times New Roman"/>
          <w:color w:val="000000" w:themeColor="text1"/>
          <w:sz w:val="28"/>
          <w:szCs w:val="28"/>
        </w:rPr>
        <w:t>ection</w:t>
      </w:r>
      <w:r w:rsidR="00176A8F" w:rsidRPr="00050676">
        <w:rPr>
          <w:rFonts w:ascii="Times New Roman" w:hAnsi="Times New Roman" w:cs="Times New Roman"/>
          <w:color w:val="000000" w:themeColor="text1"/>
          <w:sz w:val="28"/>
          <w:szCs w:val="28"/>
        </w:rPr>
        <w:t xml:space="preserve"> </w:t>
      </w:r>
      <w:r w:rsidR="00176A8F" w:rsidRPr="00176A8F">
        <w:rPr>
          <w:rFonts w:ascii="Times New Roman" w:hAnsi="Times New Roman" w:cs="Times New Roman"/>
          <w:sz w:val="28"/>
          <w:szCs w:val="28"/>
        </w:rPr>
        <w:t>2C provides for the transformation of the South African petro</w:t>
      </w:r>
      <w:r w:rsidR="005C4318">
        <w:rPr>
          <w:rFonts w:ascii="Times New Roman" w:hAnsi="Times New Roman" w:cs="Times New Roman"/>
          <w:sz w:val="28"/>
          <w:szCs w:val="28"/>
        </w:rPr>
        <w:t>leum and liquid fuels industry.</w:t>
      </w:r>
      <w:r w:rsidR="00176A8F" w:rsidRPr="00176A8F">
        <w:rPr>
          <w:rFonts w:ascii="Times New Roman" w:hAnsi="Times New Roman" w:cs="Times New Roman"/>
          <w:sz w:val="28"/>
          <w:szCs w:val="28"/>
        </w:rPr>
        <w:t xml:space="preserve"> </w:t>
      </w:r>
      <w:r w:rsidR="002663FF">
        <w:rPr>
          <w:rFonts w:ascii="Times New Roman" w:hAnsi="Times New Roman" w:cs="Times New Roman"/>
          <w:sz w:val="28"/>
          <w:szCs w:val="28"/>
        </w:rPr>
        <w:t>Section</w:t>
      </w:r>
      <w:r w:rsidR="00176A8F" w:rsidRPr="00176A8F">
        <w:rPr>
          <w:rFonts w:ascii="Times New Roman" w:hAnsi="Times New Roman" w:cs="Times New Roman"/>
          <w:sz w:val="28"/>
          <w:szCs w:val="28"/>
        </w:rPr>
        <w:t xml:space="preserve"> 2C(1)</w:t>
      </w:r>
      <w:r w:rsidR="00176A8F" w:rsidRPr="00176A8F">
        <w:rPr>
          <w:rFonts w:ascii="Times New Roman" w:hAnsi="Times New Roman" w:cs="Times New Roman"/>
          <w:i/>
          <w:iCs/>
          <w:sz w:val="28"/>
          <w:szCs w:val="28"/>
        </w:rPr>
        <w:t>(a)</w:t>
      </w:r>
      <w:r w:rsidR="00176A8F" w:rsidRPr="00176A8F">
        <w:rPr>
          <w:rFonts w:ascii="Times New Roman" w:hAnsi="Times New Roman" w:cs="Times New Roman"/>
          <w:sz w:val="28"/>
          <w:szCs w:val="28"/>
        </w:rPr>
        <w:t xml:space="preserve"> and </w:t>
      </w:r>
      <w:r w:rsidR="00176A8F" w:rsidRPr="00176A8F">
        <w:rPr>
          <w:rFonts w:ascii="Times New Roman" w:hAnsi="Times New Roman" w:cs="Times New Roman"/>
          <w:i/>
          <w:iCs/>
          <w:sz w:val="28"/>
          <w:szCs w:val="28"/>
        </w:rPr>
        <w:t>(b)</w:t>
      </w:r>
      <w:r w:rsidR="00176A8F" w:rsidRPr="00176A8F">
        <w:rPr>
          <w:rFonts w:ascii="Times New Roman" w:hAnsi="Times New Roman" w:cs="Times New Roman"/>
          <w:sz w:val="28"/>
          <w:szCs w:val="28"/>
        </w:rPr>
        <w:t xml:space="preserve"> provide that, in </w:t>
      </w:r>
      <w:r w:rsidR="00176A8F" w:rsidRPr="00176A8F">
        <w:rPr>
          <w:rFonts w:ascii="Times New Roman" w:hAnsi="Times New Roman" w:cs="Times New Roman"/>
          <w:color w:val="000000"/>
          <w:sz w:val="28"/>
          <w:szCs w:val="28"/>
        </w:rPr>
        <w:t xml:space="preserve">considering licence applications in terms of the Act, the Controller </w:t>
      </w:r>
      <w:bookmarkStart w:id="7" w:name="0-0-0-609879"/>
      <w:bookmarkEnd w:id="7"/>
      <w:r w:rsidR="00176A8F" w:rsidRPr="00176A8F">
        <w:rPr>
          <w:rFonts w:ascii="Times New Roman" w:hAnsi="Times New Roman" w:cs="Times New Roman"/>
          <w:color w:val="000000"/>
          <w:sz w:val="28"/>
          <w:szCs w:val="28"/>
        </w:rPr>
        <w:t xml:space="preserve">shall promote the advancement of historically disadvantaged South Africans; and </w:t>
      </w:r>
      <w:bookmarkStart w:id="8" w:name="0-0-0-609881"/>
      <w:bookmarkEnd w:id="8"/>
      <w:r w:rsidR="00176A8F" w:rsidRPr="00176A8F">
        <w:rPr>
          <w:rFonts w:ascii="Times New Roman" w:hAnsi="Times New Roman" w:cs="Times New Roman"/>
          <w:color w:val="000000"/>
          <w:sz w:val="28"/>
          <w:szCs w:val="28"/>
        </w:rPr>
        <w:t>give effect to the Charter.</w:t>
      </w:r>
    </w:p>
    <w:p w14:paraId="7B2AF530" w14:textId="77777777" w:rsidR="00176A8F" w:rsidRPr="00176A8F" w:rsidRDefault="00176A8F" w:rsidP="00176A8F">
      <w:pPr>
        <w:spacing w:line="360" w:lineRule="auto"/>
        <w:jc w:val="both"/>
        <w:rPr>
          <w:rFonts w:ascii="Times New Roman" w:hAnsi="Times New Roman" w:cs="Times New Roman"/>
          <w:sz w:val="28"/>
          <w:szCs w:val="28"/>
        </w:rPr>
      </w:pPr>
    </w:p>
    <w:p w14:paraId="3A0D235B" w14:textId="4A746DCF" w:rsidR="00176A8F" w:rsidRDefault="00FD668F" w:rsidP="00FD668F">
      <w:pPr>
        <w:widowControl w:val="0"/>
        <w:tabs>
          <w:tab w:val="left" w:pos="72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r>
      <w:r w:rsidR="00176A8F" w:rsidRPr="00176A8F">
        <w:rPr>
          <w:rFonts w:ascii="Times New Roman" w:hAnsi="Times New Roman" w:cs="Times New Roman"/>
          <w:sz w:val="28"/>
          <w:szCs w:val="28"/>
        </w:rPr>
        <w:t>The Charter is set</w:t>
      </w:r>
      <w:r w:rsidR="007244CF">
        <w:rPr>
          <w:rFonts w:ascii="Times New Roman" w:hAnsi="Times New Roman" w:cs="Times New Roman"/>
          <w:sz w:val="28"/>
          <w:szCs w:val="28"/>
        </w:rPr>
        <w:t xml:space="preserve"> out in Schedule 1 of the Act. </w:t>
      </w:r>
      <w:r w:rsidR="00176A8F" w:rsidRPr="00176A8F">
        <w:rPr>
          <w:rFonts w:ascii="Times New Roman" w:hAnsi="Times New Roman" w:cs="Times New Roman"/>
          <w:sz w:val="28"/>
          <w:szCs w:val="28"/>
        </w:rPr>
        <w:t>In terms of the Charter, t</w:t>
      </w:r>
      <w:r w:rsidR="00176A8F" w:rsidRPr="00176A8F">
        <w:rPr>
          <w:rFonts w:ascii="Times New Roman" w:hAnsi="Times New Roman" w:cs="Times New Roman"/>
          <w:color w:val="000000"/>
          <w:sz w:val="28"/>
          <w:szCs w:val="28"/>
        </w:rPr>
        <w:t>he signatories thereto must provide a framework for progressing the empowerment of historically disadvantaged South Africans</w:t>
      </w:r>
      <w:r w:rsidR="005C4318">
        <w:rPr>
          <w:rFonts w:ascii="Times New Roman" w:hAnsi="Times New Roman" w:cs="Times New Roman"/>
          <w:color w:val="000000"/>
          <w:sz w:val="28"/>
          <w:szCs w:val="28"/>
        </w:rPr>
        <w:t xml:space="preserve"> in the liquid fuels industry. </w:t>
      </w:r>
      <w:r w:rsidR="00176A8F" w:rsidRPr="00176A8F">
        <w:rPr>
          <w:rFonts w:ascii="Times New Roman" w:hAnsi="Times New Roman" w:cs="Times New Roman"/>
          <w:color w:val="000000"/>
          <w:sz w:val="28"/>
          <w:szCs w:val="28"/>
        </w:rPr>
        <w:t>They have agreed to create a fair opportunity for entry to the retail network and commercial sectors by historically disadvantaged South African companies</w:t>
      </w:r>
      <w:r w:rsidR="00176A8F" w:rsidRPr="00176A8F">
        <w:rPr>
          <w:rFonts w:ascii="Times New Roman" w:hAnsi="Times New Roman" w:cs="Times New Roman"/>
          <w:sz w:val="28"/>
          <w:szCs w:val="28"/>
        </w:rPr>
        <w:t>.</w:t>
      </w:r>
    </w:p>
    <w:p w14:paraId="251229B6" w14:textId="77777777" w:rsidR="00574C8D" w:rsidRDefault="00574C8D" w:rsidP="00574C8D">
      <w:pPr>
        <w:pStyle w:val="ListParagraph"/>
        <w:rPr>
          <w:rFonts w:ascii="Times New Roman" w:hAnsi="Times New Roman" w:cs="Times New Roman"/>
          <w:sz w:val="28"/>
          <w:szCs w:val="28"/>
        </w:rPr>
      </w:pPr>
    </w:p>
    <w:p w14:paraId="44D6E1D1" w14:textId="24401BBA" w:rsidR="00176A8F" w:rsidRPr="00050676" w:rsidRDefault="00FD668F" w:rsidP="00FD668F">
      <w:pPr>
        <w:widowControl w:val="0"/>
        <w:tabs>
          <w:tab w:val="left" w:pos="720"/>
        </w:tabs>
        <w:spacing w:after="0" w:line="360" w:lineRule="auto"/>
        <w:jc w:val="both"/>
        <w:rPr>
          <w:rFonts w:ascii="Times New Roman" w:hAnsi="Times New Roman" w:cs="Times New Roman"/>
          <w:sz w:val="28"/>
          <w:szCs w:val="28"/>
        </w:rPr>
      </w:pPr>
      <w:r w:rsidRPr="00050676">
        <w:rPr>
          <w:rFonts w:ascii="Times New Roman" w:hAnsi="Times New Roman" w:cs="Times New Roman"/>
          <w:sz w:val="28"/>
          <w:szCs w:val="28"/>
        </w:rPr>
        <w:t>[10]</w:t>
      </w:r>
      <w:r w:rsidRPr="00050676">
        <w:rPr>
          <w:rFonts w:ascii="Times New Roman" w:hAnsi="Times New Roman" w:cs="Times New Roman"/>
          <w:sz w:val="28"/>
          <w:szCs w:val="28"/>
        </w:rPr>
        <w:tab/>
      </w:r>
      <w:r w:rsidR="00176A8F" w:rsidRPr="00574C8D">
        <w:rPr>
          <w:rFonts w:ascii="Times New Roman" w:hAnsi="Times New Roman" w:cs="Times New Roman"/>
          <w:color w:val="000000"/>
          <w:sz w:val="28"/>
          <w:szCs w:val="28"/>
        </w:rPr>
        <w:t>In relevant part, s 2E(1) provides that the Minister must prescribe a system for the allocation of site</w:t>
      </w:r>
      <w:r w:rsidR="00A423A9">
        <w:rPr>
          <w:rFonts w:ascii="Times New Roman" w:hAnsi="Times New Roman" w:cs="Times New Roman"/>
          <w:color w:val="000000"/>
          <w:sz w:val="28"/>
          <w:szCs w:val="28"/>
        </w:rPr>
        <w:t>s</w:t>
      </w:r>
      <w:r w:rsidR="00176A8F" w:rsidRPr="00574C8D">
        <w:rPr>
          <w:rFonts w:ascii="Times New Roman" w:hAnsi="Times New Roman" w:cs="Times New Roman"/>
          <w:color w:val="000000"/>
          <w:sz w:val="28"/>
          <w:szCs w:val="28"/>
        </w:rPr>
        <w:t xml:space="preserve"> and their corresponding retail licences by which the Controller shall be bound, provided that the Controller shall only be bound by the </w:t>
      </w:r>
      <w:r w:rsidR="00176A8F" w:rsidRPr="00574C8D">
        <w:rPr>
          <w:rFonts w:ascii="Times New Roman" w:hAnsi="Times New Roman" w:cs="Times New Roman"/>
          <w:color w:val="000000"/>
          <w:sz w:val="28"/>
          <w:szCs w:val="28"/>
        </w:rPr>
        <w:lastRenderedPageBreak/>
        <w:t xml:space="preserve">provisions of such a system for the period set out in that regulation or any amendment </w:t>
      </w:r>
      <w:r w:rsidR="00176A8F" w:rsidRPr="008B0C22">
        <w:rPr>
          <w:rFonts w:ascii="Times New Roman" w:hAnsi="Times New Roman" w:cs="Times New Roman"/>
          <w:sz w:val="28"/>
          <w:szCs w:val="28"/>
        </w:rPr>
        <w:t>thereto</w:t>
      </w:r>
      <w:r w:rsidR="003E3290" w:rsidRPr="008B0C22">
        <w:rPr>
          <w:rFonts w:ascii="Times New Roman" w:hAnsi="Times New Roman" w:cs="Times New Roman"/>
          <w:sz w:val="28"/>
          <w:szCs w:val="28"/>
        </w:rPr>
        <w:t>,</w:t>
      </w:r>
      <w:r w:rsidR="00176A8F" w:rsidRPr="008B0C22">
        <w:rPr>
          <w:rFonts w:ascii="Times New Roman" w:hAnsi="Times New Roman" w:cs="Times New Roman"/>
          <w:sz w:val="28"/>
          <w:szCs w:val="28"/>
        </w:rPr>
        <w:t xml:space="preserve"> or any substitution thereof</w:t>
      </w:r>
      <w:r w:rsidR="003E3290" w:rsidRPr="008B0C22">
        <w:rPr>
          <w:rFonts w:ascii="Times New Roman" w:hAnsi="Times New Roman" w:cs="Times New Roman"/>
          <w:sz w:val="28"/>
          <w:szCs w:val="28"/>
        </w:rPr>
        <w:t>,</w:t>
      </w:r>
      <w:r w:rsidR="00176A8F" w:rsidRPr="008B0C22">
        <w:rPr>
          <w:rFonts w:ascii="Times New Roman" w:hAnsi="Times New Roman" w:cs="Times New Roman"/>
          <w:sz w:val="28"/>
          <w:szCs w:val="28"/>
        </w:rPr>
        <w:t xml:space="preserve"> which </w:t>
      </w:r>
      <w:r w:rsidR="00176A8F" w:rsidRPr="00574C8D">
        <w:rPr>
          <w:rFonts w:ascii="Times New Roman" w:hAnsi="Times New Roman" w:cs="Times New Roman"/>
          <w:color w:val="000000"/>
          <w:sz w:val="28"/>
          <w:szCs w:val="28"/>
        </w:rPr>
        <w:t>period may not exceed 10</w:t>
      </w:r>
      <w:r w:rsidR="00F01485" w:rsidRPr="00574C8D">
        <w:rPr>
          <w:rFonts w:ascii="Times New Roman" w:hAnsi="Times New Roman" w:cs="Times New Roman"/>
          <w:color w:val="000000"/>
          <w:sz w:val="28"/>
          <w:szCs w:val="28"/>
        </w:rPr>
        <w:t> </w:t>
      </w:r>
      <w:r w:rsidR="00176A8F" w:rsidRPr="00574C8D">
        <w:rPr>
          <w:rFonts w:ascii="Times New Roman" w:hAnsi="Times New Roman" w:cs="Times New Roman"/>
          <w:color w:val="000000"/>
          <w:sz w:val="28"/>
          <w:szCs w:val="28"/>
        </w:rPr>
        <w:t>years from the date of c</w:t>
      </w:r>
      <w:r w:rsidR="005C4318">
        <w:rPr>
          <w:rFonts w:ascii="Times New Roman" w:hAnsi="Times New Roman" w:cs="Times New Roman"/>
          <w:color w:val="000000"/>
          <w:sz w:val="28"/>
          <w:szCs w:val="28"/>
        </w:rPr>
        <w:t>ommencement of that regulation.</w:t>
      </w:r>
      <w:r w:rsidR="00176A8F" w:rsidRPr="00574C8D">
        <w:rPr>
          <w:rFonts w:ascii="Times New Roman" w:hAnsi="Times New Roman" w:cs="Times New Roman"/>
          <w:color w:val="000000"/>
          <w:sz w:val="28"/>
          <w:szCs w:val="28"/>
        </w:rPr>
        <w:t xml:space="preserve"> In terms of s</w:t>
      </w:r>
      <w:r w:rsidR="00A423A9">
        <w:rPr>
          <w:rFonts w:ascii="Times New Roman" w:hAnsi="Times New Roman" w:cs="Times New Roman"/>
          <w:color w:val="000000"/>
          <w:sz w:val="28"/>
          <w:szCs w:val="28"/>
        </w:rPr>
        <w:t>s</w:t>
      </w:r>
      <w:r w:rsidR="00F01485" w:rsidRPr="00574C8D">
        <w:rPr>
          <w:rFonts w:ascii="Times New Roman" w:hAnsi="Times New Roman" w:cs="Times New Roman"/>
          <w:color w:val="000000"/>
          <w:sz w:val="28"/>
          <w:szCs w:val="28"/>
        </w:rPr>
        <w:t> </w:t>
      </w:r>
      <w:r w:rsidR="00176A8F" w:rsidRPr="00574C8D">
        <w:rPr>
          <w:rFonts w:ascii="Times New Roman" w:hAnsi="Times New Roman" w:cs="Times New Roman"/>
          <w:color w:val="000000"/>
          <w:sz w:val="28"/>
          <w:szCs w:val="28"/>
        </w:rPr>
        <w:t>2E(3)</w:t>
      </w:r>
      <w:r w:rsidR="00176A8F" w:rsidRPr="00574C8D">
        <w:rPr>
          <w:rFonts w:ascii="Times New Roman" w:hAnsi="Times New Roman" w:cs="Times New Roman"/>
          <w:i/>
          <w:iCs/>
          <w:color w:val="000000"/>
          <w:sz w:val="28"/>
          <w:szCs w:val="28"/>
        </w:rPr>
        <w:t>(a)</w:t>
      </w:r>
      <w:r w:rsidR="00176A8F" w:rsidRPr="00574C8D">
        <w:rPr>
          <w:rFonts w:ascii="Times New Roman" w:hAnsi="Times New Roman" w:cs="Times New Roman"/>
          <w:color w:val="000000"/>
          <w:sz w:val="28"/>
          <w:szCs w:val="28"/>
        </w:rPr>
        <w:t xml:space="preserve">, </w:t>
      </w:r>
      <w:r w:rsidR="00176A8F" w:rsidRPr="00574C8D">
        <w:rPr>
          <w:rFonts w:ascii="Times New Roman" w:hAnsi="Times New Roman" w:cs="Times New Roman"/>
          <w:i/>
          <w:iCs/>
          <w:color w:val="000000"/>
          <w:sz w:val="28"/>
          <w:szCs w:val="28"/>
        </w:rPr>
        <w:t>(b)</w:t>
      </w:r>
      <w:r w:rsidR="00176A8F" w:rsidRPr="00574C8D">
        <w:rPr>
          <w:rFonts w:ascii="Times New Roman" w:hAnsi="Times New Roman" w:cs="Times New Roman"/>
          <w:color w:val="000000"/>
          <w:sz w:val="28"/>
          <w:szCs w:val="28"/>
        </w:rPr>
        <w:t xml:space="preserve">, </w:t>
      </w:r>
      <w:r w:rsidR="00176A8F" w:rsidRPr="00574C8D">
        <w:rPr>
          <w:rFonts w:ascii="Times New Roman" w:hAnsi="Times New Roman" w:cs="Times New Roman"/>
          <w:i/>
          <w:iCs/>
          <w:color w:val="000000"/>
          <w:sz w:val="28"/>
          <w:szCs w:val="28"/>
        </w:rPr>
        <w:t>(c)</w:t>
      </w:r>
      <w:r w:rsidR="00176A8F" w:rsidRPr="00574C8D">
        <w:rPr>
          <w:rFonts w:ascii="Times New Roman" w:hAnsi="Times New Roman" w:cs="Times New Roman"/>
          <w:color w:val="000000"/>
          <w:sz w:val="28"/>
          <w:szCs w:val="28"/>
        </w:rPr>
        <w:t xml:space="preserve"> and </w:t>
      </w:r>
      <w:r w:rsidR="00176A8F" w:rsidRPr="00574C8D">
        <w:rPr>
          <w:rFonts w:ascii="Times New Roman" w:hAnsi="Times New Roman" w:cs="Times New Roman"/>
          <w:i/>
          <w:iCs/>
          <w:color w:val="000000"/>
          <w:sz w:val="28"/>
          <w:szCs w:val="28"/>
        </w:rPr>
        <w:t>(d)</w:t>
      </w:r>
      <w:r w:rsidR="00176A8F" w:rsidRPr="00574C8D">
        <w:rPr>
          <w:rFonts w:ascii="Times New Roman" w:hAnsi="Times New Roman" w:cs="Times New Roman"/>
          <w:color w:val="000000"/>
          <w:sz w:val="28"/>
          <w:szCs w:val="28"/>
        </w:rPr>
        <w:t xml:space="preserve"> the system for the allocation of licences, contemplated in s 2E(1), must</w:t>
      </w:r>
      <w:bookmarkStart w:id="9" w:name="0-0-0-609921"/>
      <w:bookmarkEnd w:id="9"/>
      <w:r w:rsidR="00176A8F" w:rsidRPr="00574C8D">
        <w:rPr>
          <w:rFonts w:ascii="Times New Roman" w:hAnsi="Times New Roman" w:cs="Times New Roman"/>
          <w:color w:val="000000"/>
          <w:sz w:val="28"/>
          <w:szCs w:val="28"/>
        </w:rPr>
        <w:t xml:space="preserve"> intend to transform the retail sector into one that has the optimum number of efficient sites;</w:t>
      </w:r>
      <w:bookmarkStart w:id="10" w:name="0-0-0-609923"/>
      <w:bookmarkEnd w:id="10"/>
      <w:r w:rsidR="00176A8F" w:rsidRPr="00574C8D">
        <w:rPr>
          <w:rFonts w:ascii="Times New Roman" w:hAnsi="Times New Roman" w:cs="Times New Roman"/>
          <w:color w:val="000000"/>
          <w:sz w:val="28"/>
          <w:szCs w:val="28"/>
        </w:rPr>
        <w:t xml:space="preserve"> must intend to achieve an equilibrium amongst all participants in the petroleum products industry within the constraints of the Act;</w:t>
      </w:r>
      <w:bookmarkStart w:id="11" w:name="0-0-0-609925"/>
      <w:bookmarkEnd w:id="11"/>
      <w:r w:rsidR="00176A8F" w:rsidRPr="00574C8D">
        <w:rPr>
          <w:rFonts w:ascii="Times New Roman" w:hAnsi="Times New Roman" w:cs="Times New Roman"/>
          <w:color w:val="000000"/>
          <w:sz w:val="28"/>
          <w:szCs w:val="28"/>
        </w:rPr>
        <w:t xml:space="preserve"> must be based on the objectives referred to in s 2B(2) and 2C;</w:t>
      </w:r>
      <w:bookmarkStart w:id="12" w:name="0-0-0-609927"/>
      <w:bookmarkEnd w:id="12"/>
      <w:r w:rsidR="00176A8F" w:rsidRPr="00574C8D">
        <w:rPr>
          <w:rFonts w:ascii="Times New Roman" w:hAnsi="Times New Roman" w:cs="Times New Roman"/>
          <w:color w:val="000000"/>
          <w:sz w:val="28"/>
          <w:szCs w:val="28"/>
        </w:rPr>
        <w:t xml:space="preserve"> must promote efficient investment in the retail sector and the productive use of retail facilities and may in this regard</w:t>
      </w:r>
      <w:bookmarkStart w:id="13" w:name="0-0-0-609929"/>
      <w:bookmarkEnd w:id="13"/>
      <w:r w:rsidR="00176A8F" w:rsidRPr="00574C8D">
        <w:rPr>
          <w:rFonts w:ascii="Times New Roman" w:hAnsi="Times New Roman" w:cs="Times New Roman"/>
          <w:color w:val="000000"/>
          <w:sz w:val="28"/>
          <w:szCs w:val="28"/>
        </w:rPr>
        <w:t>: (i) limit the total number of site and corresponding retail licences in any period;</w:t>
      </w:r>
      <w:bookmarkStart w:id="14" w:name="0-0-0-609931"/>
      <w:bookmarkEnd w:id="14"/>
      <w:r w:rsidR="00176A8F" w:rsidRPr="00574C8D">
        <w:rPr>
          <w:rFonts w:ascii="Times New Roman" w:hAnsi="Times New Roman" w:cs="Times New Roman"/>
          <w:color w:val="000000"/>
          <w:sz w:val="28"/>
          <w:szCs w:val="28"/>
        </w:rPr>
        <w:t xml:space="preserve"> (ii) link the total number of site and corresponding retail licences in any period, to the total mass or volume of prescribed petroleum products sold by licensed retailers; and</w:t>
      </w:r>
      <w:bookmarkStart w:id="15" w:name="0-0-0-609933"/>
      <w:bookmarkEnd w:id="15"/>
      <w:r w:rsidR="00176A8F" w:rsidRPr="00574C8D">
        <w:rPr>
          <w:rFonts w:ascii="Times New Roman" w:hAnsi="Times New Roman" w:cs="Times New Roman"/>
          <w:color w:val="000000"/>
          <w:sz w:val="28"/>
          <w:szCs w:val="28"/>
        </w:rPr>
        <w:t xml:space="preserve"> (iii) use any other appropriate </w:t>
      </w:r>
      <w:r w:rsidR="00176A8F" w:rsidRPr="00050676">
        <w:rPr>
          <w:rFonts w:ascii="Times New Roman" w:hAnsi="Times New Roman" w:cs="Times New Roman"/>
          <w:sz w:val="28"/>
          <w:szCs w:val="28"/>
        </w:rPr>
        <w:t>means</w:t>
      </w:r>
      <w:r w:rsidR="006067A9" w:rsidRPr="00050676">
        <w:rPr>
          <w:rFonts w:ascii="Times New Roman" w:hAnsi="Times New Roman" w:cs="Times New Roman"/>
          <w:sz w:val="28"/>
          <w:szCs w:val="28"/>
        </w:rPr>
        <w:t>.</w:t>
      </w:r>
    </w:p>
    <w:p w14:paraId="02A1D955" w14:textId="77777777" w:rsidR="00176A8F" w:rsidRPr="00050676" w:rsidRDefault="00176A8F" w:rsidP="00176A8F">
      <w:pPr>
        <w:widowControl w:val="0"/>
        <w:spacing w:line="360" w:lineRule="auto"/>
        <w:jc w:val="both"/>
        <w:rPr>
          <w:rFonts w:ascii="Times New Roman" w:hAnsi="Times New Roman" w:cs="Times New Roman"/>
          <w:sz w:val="28"/>
          <w:szCs w:val="28"/>
        </w:rPr>
      </w:pPr>
    </w:p>
    <w:p w14:paraId="161B5385" w14:textId="45247F9A" w:rsidR="00176A8F" w:rsidRPr="00050676" w:rsidRDefault="00FD668F" w:rsidP="00FD668F">
      <w:pPr>
        <w:widowControl w:val="0"/>
        <w:tabs>
          <w:tab w:val="left" w:pos="720"/>
        </w:tabs>
        <w:spacing w:after="0" w:line="360" w:lineRule="auto"/>
        <w:jc w:val="both"/>
        <w:rPr>
          <w:rFonts w:ascii="Times New Roman" w:hAnsi="Times New Roman" w:cs="Times New Roman"/>
          <w:sz w:val="28"/>
          <w:szCs w:val="28"/>
        </w:rPr>
      </w:pPr>
      <w:r w:rsidRPr="00050676">
        <w:rPr>
          <w:rFonts w:ascii="Times New Roman" w:hAnsi="Times New Roman" w:cs="Times New Roman"/>
          <w:sz w:val="28"/>
          <w:szCs w:val="28"/>
        </w:rPr>
        <w:t>[11]</w:t>
      </w:r>
      <w:r w:rsidRPr="00050676">
        <w:rPr>
          <w:rFonts w:ascii="Times New Roman" w:hAnsi="Times New Roman" w:cs="Times New Roman"/>
          <w:sz w:val="28"/>
          <w:szCs w:val="28"/>
        </w:rPr>
        <w:tab/>
      </w:r>
      <w:r w:rsidR="00176A8F" w:rsidRPr="00050676">
        <w:rPr>
          <w:rFonts w:ascii="Times New Roman" w:hAnsi="Times New Roman" w:cs="Times New Roman"/>
          <w:sz w:val="28"/>
          <w:szCs w:val="28"/>
        </w:rPr>
        <w:t>S</w:t>
      </w:r>
      <w:r w:rsidR="00A423A9" w:rsidRPr="00050676">
        <w:rPr>
          <w:rFonts w:ascii="Times New Roman" w:hAnsi="Times New Roman" w:cs="Times New Roman"/>
          <w:sz w:val="28"/>
          <w:szCs w:val="28"/>
        </w:rPr>
        <w:t>ection</w:t>
      </w:r>
      <w:r w:rsidR="00176A8F" w:rsidRPr="00050676">
        <w:rPr>
          <w:rFonts w:ascii="Times New Roman" w:hAnsi="Times New Roman" w:cs="Times New Roman"/>
          <w:sz w:val="28"/>
          <w:szCs w:val="28"/>
        </w:rPr>
        <w:t xml:space="preserve"> 12A o</w:t>
      </w:r>
      <w:r w:rsidR="005C4318" w:rsidRPr="00050676">
        <w:rPr>
          <w:rFonts w:ascii="Times New Roman" w:hAnsi="Times New Roman" w:cs="Times New Roman"/>
          <w:sz w:val="28"/>
          <w:szCs w:val="28"/>
        </w:rPr>
        <w:t>f the Act provides for appeals</w:t>
      </w:r>
      <w:r w:rsidR="00A423A9" w:rsidRPr="00050676">
        <w:rPr>
          <w:rFonts w:ascii="Times New Roman" w:hAnsi="Times New Roman" w:cs="Times New Roman"/>
          <w:sz w:val="28"/>
          <w:szCs w:val="28"/>
        </w:rPr>
        <w:t xml:space="preserve"> and </w:t>
      </w:r>
      <w:r w:rsidR="00845F8D" w:rsidRPr="00050676">
        <w:rPr>
          <w:rFonts w:ascii="Times New Roman" w:hAnsi="Times New Roman" w:cs="Times New Roman"/>
          <w:sz w:val="28"/>
          <w:szCs w:val="28"/>
        </w:rPr>
        <w:t xml:space="preserve">ss </w:t>
      </w:r>
      <w:r w:rsidR="00DB3ACD" w:rsidRPr="00050676">
        <w:rPr>
          <w:rFonts w:ascii="Times New Roman" w:hAnsi="Times New Roman" w:cs="Times New Roman"/>
          <w:sz w:val="28"/>
          <w:szCs w:val="28"/>
        </w:rPr>
        <w:t>(</w:t>
      </w:r>
      <w:r w:rsidR="00176A8F" w:rsidRPr="00050676">
        <w:rPr>
          <w:rFonts w:ascii="Times New Roman" w:hAnsi="Times New Roman" w:cs="Times New Roman"/>
          <w:sz w:val="28"/>
          <w:szCs w:val="28"/>
        </w:rPr>
        <w:t>1) reads as follows:</w:t>
      </w:r>
    </w:p>
    <w:p w14:paraId="315FCD4B" w14:textId="77777777" w:rsidR="00176A8F" w:rsidRPr="00050676" w:rsidRDefault="00176A8F" w:rsidP="002B4B8F">
      <w:pPr>
        <w:widowControl w:val="0"/>
        <w:spacing w:line="360" w:lineRule="auto"/>
        <w:jc w:val="both"/>
        <w:rPr>
          <w:rFonts w:ascii="Times New Roman" w:hAnsi="Times New Roman" w:cs="Times New Roman"/>
          <w:sz w:val="24"/>
          <w:szCs w:val="24"/>
        </w:rPr>
      </w:pPr>
      <w:r w:rsidRPr="00050676">
        <w:rPr>
          <w:rFonts w:ascii="Times New Roman" w:hAnsi="Times New Roman" w:cs="Times New Roman"/>
          <w:sz w:val="28"/>
          <w:szCs w:val="28"/>
        </w:rPr>
        <w:t>‘Any person directly affected by a decision of the Controller of Petroleum Products may, notwithstanding any other rights that such a person may have, appeal to the Minister against such decision.’</w:t>
      </w:r>
    </w:p>
    <w:p w14:paraId="435374A9" w14:textId="77777777" w:rsidR="004E7FDE" w:rsidRPr="00050676" w:rsidRDefault="004E7FDE" w:rsidP="004E7FDE">
      <w:pPr>
        <w:widowControl w:val="0"/>
        <w:spacing w:line="276" w:lineRule="auto"/>
        <w:jc w:val="both"/>
        <w:rPr>
          <w:rFonts w:ascii="Times New Roman" w:hAnsi="Times New Roman" w:cs="Times New Roman"/>
          <w:sz w:val="24"/>
          <w:szCs w:val="24"/>
        </w:rPr>
      </w:pPr>
    </w:p>
    <w:p w14:paraId="73AF5CFF" w14:textId="7FBB07BB" w:rsidR="00176A8F" w:rsidRPr="00050676" w:rsidRDefault="00FD668F" w:rsidP="00FD668F">
      <w:pPr>
        <w:widowControl w:val="0"/>
        <w:tabs>
          <w:tab w:val="left" w:pos="720"/>
        </w:tabs>
        <w:spacing w:after="0" w:line="360" w:lineRule="auto"/>
        <w:jc w:val="both"/>
        <w:rPr>
          <w:rFonts w:ascii="Times New Roman" w:hAnsi="Times New Roman" w:cs="Times New Roman"/>
          <w:sz w:val="28"/>
          <w:szCs w:val="28"/>
        </w:rPr>
      </w:pPr>
      <w:r w:rsidRPr="00050676">
        <w:rPr>
          <w:rFonts w:ascii="Times New Roman" w:hAnsi="Times New Roman" w:cs="Times New Roman"/>
          <w:sz w:val="28"/>
          <w:szCs w:val="28"/>
        </w:rPr>
        <w:t>[12]</w:t>
      </w:r>
      <w:r w:rsidRPr="00050676">
        <w:rPr>
          <w:rFonts w:ascii="Times New Roman" w:hAnsi="Times New Roman" w:cs="Times New Roman"/>
          <w:sz w:val="28"/>
          <w:szCs w:val="28"/>
        </w:rPr>
        <w:tab/>
      </w:r>
      <w:r w:rsidR="00176A8F" w:rsidRPr="00050676">
        <w:rPr>
          <w:rFonts w:ascii="Times New Roman" w:hAnsi="Times New Roman" w:cs="Times New Roman"/>
          <w:sz w:val="28"/>
          <w:szCs w:val="28"/>
        </w:rPr>
        <w:t xml:space="preserve">Chapter 1 </w:t>
      </w:r>
      <w:r w:rsidR="00176A8F" w:rsidRPr="00176A8F">
        <w:rPr>
          <w:rFonts w:ascii="Times New Roman" w:hAnsi="Times New Roman" w:cs="Times New Roman"/>
          <w:sz w:val="28"/>
          <w:szCs w:val="28"/>
        </w:rPr>
        <w:t xml:space="preserve">of the </w:t>
      </w:r>
      <w:r w:rsidR="008130C5">
        <w:rPr>
          <w:rFonts w:ascii="Times New Roman" w:hAnsi="Times New Roman" w:cs="Times New Roman"/>
          <w:sz w:val="28"/>
          <w:szCs w:val="28"/>
        </w:rPr>
        <w:t>r</w:t>
      </w:r>
      <w:r w:rsidR="00176A8F" w:rsidRPr="00176A8F">
        <w:rPr>
          <w:rFonts w:ascii="Times New Roman" w:hAnsi="Times New Roman" w:cs="Times New Roman"/>
          <w:sz w:val="28"/>
          <w:szCs w:val="28"/>
        </w:rPr>
        <w:t>egulations deals with applications for site licences while Chapter</w:t>
      </w:r>
      <w:r w:rsidR="00DB3ACD">
        <w:rPr>
          <w:rFonts w:ascii="Times New Roman" w:hAnsi="Times New Roman" w:cs="Times New Roman"/>
          <w:sz w:val="28"/>
          <w:szCs w:val="28"/>
        </w:rPr>
        <w:t> </w:t>
      </w:r>
      <w:r w:rsidR="00176A8F" w:rsidRPr="00176A8F">
        <w:rPr>
          <w:rFonts w:ascii="Times New Roman" w:hAnsi="Times New Roman" w:cs="Times New Roman"/>
          <w:sz w:val="28"/>
          <w:szCs w:val="28"/>
        </w:rPr>
        <w:t>2 thereof deals with ap</w:t>
      </w:r>
      <w:r w:rsidR="005C4318">
        <w:rPr>
          <w:rFonts w:ascii="Times New Roman" w:hAnsi="Times New Roman" w:cs="Times New Roman"/>
          <w:sz w:val="28"/>
          <w:szCs w:val="28"/>
        </w:rPr>
        <w:t>plications for retail licences.</w:t>
      </w:r>
      <w:r w:rsidR="00176A8F" w:rsidRPr="00176A8F">
        <w:rPr>
          <w:rFonts w:ascii="Times New Roman" w:hAnsi="Times New Roman" w:cs="Times New Roman"/>
          <w:sz w:val="28"/>
          <w:szCs w:val="28"/>
        </w:rPr>
        <w:t xml:space="preserve"> In terms of regulation</w:t>
      </w:r>
      <w:r w:rsidR="004E7FDE">
        <w:rPr>
          <w:rFonts w:ascii="Times New Roman" w:hAnsi="Times New Roman" w:cs="Times New Roman"/>
          <w:sz w:val="28"/>
          <w:szCs w:val="28"/>
        </w:rPr>
        <w:t> </w:t>
      </w:r>
      <w:r w:rsidR="00176A8F" w:rsidRPr="00176A8F">
        <w:rPr>
          <w:rFonts w:ascii="Times New Roman" w:hAnsi="Times New Roman" w:cs="Times New Roman"/>
          <w:sz w:val="28"/>
          <w:szCs w:val="28"/>
        </w:rPr>
        <w:t>3(2)</w:t>
      </w:r>
      <w:r w:rsidR="00A423A9">
        <w:rPr>
          <w:rFonts w:ascii="Times New Roman" w:hAnsi="Times New Roman" w:cs="Times New Roman"/>
          <w:sz w:val="28"/>
          <w:szCs w:val="28"/>
        </w:rPr>
        <w:t>,</w:t>
      </w:r>
      <w:r w:rsidR="00176A8F" w:rsidRPr="00176A8F">
        <w:rPr>
          <w:rFonts w:ascii="Times New Roman" w:hAnsi="Times New Roman" w:cs="Times New Roman"/>
          <w:sz w:val="28"/>
          <w:szCs w:val="28"/>
        </w:rPr>
        <w:t xml:space="preserve"> an application for a site licence must be lodged together with an application for a corresponding retail </w:t>
      </w:r>
      <w:r w:rsidR="00176A8F" w:rsidRPr="00050676">
        <w:rPr>
          <w:rFonts w:ascii="Times New Roman" w:hAnsi="Times New Roman" w:cs="Times New Roman"/>
          <w:sz w:val="28"/>
          <w:szCs w:val="28"/>
        </w:rPr>
        <w:t>licence.</w:t>
      </w:r>
    </w:p>
    <w:p w14:paraId="298F882B" w14:textId="77777777" w:rsidR="00574C8D" w:rsidRPr="00050676" w:rsidRDefault="00574C8D" w:rsidP="00574C8D">
      <w:pPr>
        <w:widowControl w:val="0"/>
        <w:spacing w:after="0" w:line="360" w:lineRule="auto"/>
        <w:jc w:val="both"/>
        <w:rPr>
          <w:rFonts w:ascii="Times New Roman" w:hAnsi="Times New Roman" w:cs="Times New Roman"/>
          <w:sz w:val="28"/>
          <w:szCs w:val="28"/>
        </w:rPr>
      </w:pPr>
    </w:p>
    <w:p w14:paraId="026791E5" w14:textId="7EF10789" w:rsidR="00B03BD4" w:rsidRPr="00050676" w:rsidRDefault="00FD668F" w:rsidP="00FD668F">
      <w:pPr>
        <w:widowControl w:val="0"/>
        <w:tabs>
          <w:tab w:val="left" w:pos="720"/>
        </w:tabs>
        <w:spacing w:after="0" w:line="360" w:lineRule="auto"/>
        <w:jc w:val="both"/>
        <w:rPr>
          <w:rFonts w:ascii="Times New Roman" w:hAnsi="Times New Roman" w:cs="Times New Roman"/>
          <w:sz w:val="28"/>
          <w:szCs w:val="28"/>
        </w:rPr>
      </w:pPr>
      <w:r w:rsidRPr="00050676">
        <w:rPr>
          <w:rFonts w:ascii="Times New Roman" w:hAnsi="Times New Roman" w:cs="Times New Roman"/>
          <w:sz w:val="28"/>
          <w:szCs w:val="28"/>
        </w:rPr>
        <w:t>[13]</w:t>
      </w:r>
      <w:r w:rsidRPr="00050676">
        <w:rPr>
          <w:rFonts w:ascii="Times New Roman" w:hAnsi="Times New Roman" w:cs="Times New Roman"/>
          <w:sz w:val="28"/>
          <w:szCs w:val="28"/>
        </w:rPr>
        <w:tab/>
      </w:r>
      <w:r w:rsidR="00176A8F" w:rsidRPr="00050676">
        <w:rPr>
          <w:rFonts w:ascii="Times New Roman" w:hAnsi="Times New Roman" w:cs="Times New Roman"/>
          <w:sz w:val="28"/>
          <w:szCs w:val="28"/>
        </w:rPr>
        <w:t>Regulation</w:t>
      </w:r>
      <w:r w:rsidR="00DB3ACD" w:rsidRPr="00050676">
        <w:rPr>
          <w:rFonts w:ascii="Times New Roman" w:hAnsi="Times New Roman" w:cs="Times New Roman"/>
          <w:sz w:val="28"/>
          <w:szCs w:val="28"/>
        </w:rPr>
        <w:t>s</w:t>
      </w:r>
      <w:r w:rsidR="00176A8F" w:rsidRPr="00050676">
        <w:rPr>
          <w:rFonts w:ascii="Times New Roman" w:hAnsi="Times New Roman" w:cs="Times New Roman"/>
          <w:sz w:val="28"/>
          <w:szCs w:val="28"/>
        </w:rPr>
        <w:t xml:space="preserve"> 4 </w:t>
      </w:r>
      <w:r w:rsidR="00DB3ACD" w:rsidRPr="00050676">
        <w:rPr>
          <w:rFonts w:ascii="Times New Roman" w:hAnsi="Times New Roman" w:cs="Times New Roman"/>
          <w:sz w:val="28"/>
          <w:szCs w:val="28"/>
        </w:rPr>
        <w:t xml:space="preserve">and 16 </w:t>
      </w:r>
      <w:r w:rsidR="00176A8F" w:rsidRPr="00050676">
        <w:rPr>
          <w:rFonts w:ascii="Times New Roman" w:hAnsi="Times New Roman" w:cs="Times New Roman"/>
          <w:sz w:val="28"/>
          <w:szCs w:val="28"/>
        </w:rPr>
        <w:t>require applicant</w:t>
      </w:r>
      <w:r w:rsidR="00DB3ACD" w:rsidRPr="00050676">
        <w:rPr>
          <w:rFonts w:ascii="Times New Roman" w:hAnsi="Times New Roman" w:cs="Times New Roman"/>
          <w:sz w:val="28"/>
          <w:szCs w:val="28"/>
        </w:rPr>
        <w:t>s</w:t>
      </w:r>
      <w:r w:rsidR="00176A8F" w:rsidRPr="00050676">
        <w:rPr>
          <w:rFonts w:ascii="Times New Roman" w:hAnsi="Times New Roman" w:cs="Times New Roman"/>
          <w:sz w:val="28"/>
          <w:szCs w:val="28"/>
        </w:rPr>
        <w:t xml:space="preserve"> for a site licence </w:t>
      </w:r>
      <w:r w:rsidR="00DB3ACD" w:rsidRPr="00050676">
        <w:rPr>
          <w:rFonts w:ascii="Times New Roman" w:hAnsi="Times New Roman" w:cs="Times New Roman"/>
          <w:sz w:val="28"/>
          <w:szCs w:val="28"/>
        </w:rPr>
        <w:t xml:space="preserve">and a retail licence respectively </w:t>
      </w:r>
      <w:r w:rsidR="00176A8F" w:rsidRPr="00050676">
        <w:rPr>
          <w:rFonts w:ascii="Times New Roman" w:hAnsi="Times New Roman" w:cs="Times New Roman"/>
          <w:sz w:val="28"/>
          <w:szCs w:val="28"/>
        </w:rPr>
        <w:t xml:space="preserve">to give notice of </w:t>
      </w:r>
      <w:r w:rsidR="00DB3ACD" w:rsidRPr="00050676">
        <w:rPr>
          <w:rFonts w:ascii="Times New Roman" w:hAnsi="Times New Roman" w:cs="Times New Roman"/>
          <w:sz w:val="28"/>
          <w:szCs w:val="28"/>
        </w:rPr>
        <w:t>such</w:t>
      </w:r>
      <w:r w:rsidR="00176A8F" w:rsidRPr="00050676">
        <w:rPr>
          <w:rFonts w:ascii="Times New Roman" w:hAnsi="Times New Roman" w:cs="Times New Roman"/>
          <w:sz w:val="28"/>
          <w:szCs w:val="28"/>
        </w:rPr>
        <w:t xml:space="preserve"> application</w:t>
      </w:r>
      <w:r w:rsidR="00DB3ACD" w:rsidRPr="00050676">
        <w:rPr>
          <w:rFonts w:ascii="Times New Roman" w:hAnsi="Times New Roman" w:cs="Times New Roman"/>
          <w:sz w:val="28"/>
          <w:szCs w:val="28"/>
        </w:rPr>
        <w:t>s</w:t>
      </w:r>
      <w:r w:rsidR="00F018B2">
        <w:rPr>
          <w:rFonts w:ascii="Times New Roman" w:hAnsi="Times New Roman" w:cs="Times New Roman"/>
          <w:sz w:val="28"/>
          <w:szCs w:val="28"/>
        </w:rPr>
        <w:t xml:space="preserve">. </w:t>
      </w:r>
      <w:r w:rsidR="00B03BD4" w:rsidRPr="00050676">
        <w:rPr>
          <w:rFonts w:ascii="Times New Roman" w:hAnsi="Times New Roman" w:cs="Times New Roman"/>
          <w:sz w:val="28"/>
          <w:szCs w:val="28"/>
        </w:rPr>
        <w:t xml:space="preserve">Those notices must be published in a prominent manner and must state: </w:t>
      </w:r>
    </w:p>
    <w:p w14:paraId="5A54C17A" w14:textId="77777777" w:rsidR="00B03BD4" w:rsidRPr="00050676" w:rsidRDefault="00B03BD4" w:rsidP="00B03BD4">
      <w:pPr>
        <w:spacing w:before="60" w:after="0" w:line="240" w:lineRule="auto"/>
        <w:ind w:left="567" w:hanging="567"/>
        <w:jc w:val="both"/>
        <w:rPr>
          <w:rFonts w:ascii="Times New Roman" w:eastAsia="Times New Roman" w:hAnsi="Times New Roman" w:cs="Times New Roman"/>
          <w:sz w:val="28"/>
          <w:szCs w:val="28"/>
          <w:lang w:eastAsia="en-ZA"/>
        </w:rPr>
      </w:pPr>
      <w:bookmarkStart w:id="16" w:name="0-0-0-965667"/>
      <w:bookmarkEnd w:id="16"/>
      <w:r w:rsidRPr="00050676">
        <w:rPr>
          <w:rFonts w:ascii="Times New Roman" w:eastAsia="Times New Roman" w:hAnsi="Times New Roman" w:cs="Times New Roman"/>
          <w:i/>
          <w:iCs/>
          <w:sz w:val="28"/>
          <w:szCs w:val="28"/>
          <w:lang w:eastAsia="en-ZA"/>
        </w:rPr>
        <w:t>‘(a)</w:t>
      </w:r>
      <w:r w:rsidRPr="00050676">
        <w:rPr>
          <w:rFonts w:ascii="Times New Roman" w:eastAsia="Times New Roman" w:hAnsi="Times New Roman" w:cs="Times New Roman"/>
          <w:sz w:val="28"/>
          <w:szCs w:val="28"/>
          <w:lang w:eastAsia="en-ZA"/>
        </w:rPr>
        <w:tab/>
        <w:t>the name of the applicant;</w:t>
      </w:r>
    </w:p>
    <w:p w14:paraId="008F4383" w14:textId="77777777" w:rsidR="00B03BD4" w:rsidRPr="00050676" w:rsidRDefault="00B03BD4" w:rsidP="00B03BD4">
      <w:pPr>
        <w:spacing w:before="60" w:after="0" w:line="240" w:lineRule="auto"/>
        <w:ind w:left="567" w:hanging="567"/>
        <w:jc w:val="both"/>
        <w:rPr>
          <w:rFonts w:ascii="Times New Roman" w:eastAsia="Times New Roman" w:hAnsi="Times New Roman" w:cs="Times New Roman"/>
          <w:sz w:val="28"/>
          <w:szCs w:val="28"/>
          <w:lang w:eastAsia="en-ZA"/>
        </w:rPr>
      </w:pPr>
      <w:bookmarkStart w:id="17" w:name="0-0-0-965669"/>
      <w:bookmarkEnd w:id="17"/>
      <w:r w:rsidRPr="00050676">
        <w:rPr>
          <w:rFonts w:ascii="Times New Roman" w:eastAsia="Times New Roman" w:hAnsi="Times New Roman" w:cs="Times New Roman"/>
          <w:i/>
          <w:iCs/>
          <w:sz w:val="28"/>
          <w:szCs w:val="28"/>
          <w:lang w:eastAsia="en-ZA"/>
        </w:rPr>
        <w:lastRenderedPageBreak/>
        <w:t>(b)</w:t>
      </w:r>
      <w:r w:rsidRPr="00050676">
        <w:rPr>
          <w:rFonts w:ascii="Times New Roman" w:eastAsia="Times New Roman" w:hAnsi="Times New Roman" w:cs="Times New Roman"/>
          <w:sz w:val="28"/>
          <w:szCs w:val="28"/>
          <w:lang w:eastAsia="en-ZA"/>
        </w:rPr>
        <w:tab/>
        <w:t>the application number issued by the Controller upon acceptance of the application;</w:t>
      </w:r>
    </w:p>
    <w:p w14:paraId="131DA912" w14:textId="77777777" w:rsidR="00B03BD4" w:rsidRPr="00050676" w:rsidRDefault="00B03BD4" w:rsidP="00B03BD4">
      <w:pPr>
        <w:spacing w:before="60" w:after="0" w:line="240" w:lineRule="auto"/>
        <w:ind w:left="567" w:hanging="567"/>
        <w:jc w:val="both"/>
        <w:rPr>
          <w:rFonts w:ascii="Times New Roman" w:eastAsia="Times New Roman" w:hAnsi="Times New Roman" w:cs="Times New Roman"/>
          <w:sz w:val="28"/>
          <w:szCs w:val="28"/>
          <w:lang w:eastAsia="en-ZA"/>
        </w:rPr>
      </w:pPr>
      <w:bookmarkStart w:id="18" w:name="0-0-0-965671"/>
      <w:bookmarkEnd w:id="18"/>
      <w:r w:rsidRPr="00050676">
        <w:rPr>
          <w:rFonts w:ascii="Times New Roman" w:eastAsia="Times New Roman" w:hAnsi="Times New Roman" w:cs="Times New Roman"/>
          <w:i/>
          <w:iCs/>
          <w:sz w:val="28"/>
          <w:szCs w:val="28"/>
          <w:lang w:eastAsia="en-ZA"/>
        </w:rPr>
        <w:t>(c)</w:t>
      </w:r>
      <w:r w:rsidRPr="00050676">
        <w:rPr>
          <w:rFonts w:ascii="Times New Roman" w:eastAsia="Times New Roman" w:hAnsi="Times New Roman" w:cs="Times New Roman"/>
          <w:sz w:val="28"/>
          <w:szCs w:val="28"/>
          <w:lang w:eastAsia="en-ZA"/>
        </w:rPr>
        <w:tab/>
        <w:t>the purpose of the application;</w:t>
      </w:r>
      <w:r w:rsidR="00F01485" w:rsidRPr="00050676">
        <w:rPr>
          <w:rFonts w:ascii="Times New Roman" w:eastAsia="Times New Roman" w:hAnsi="Times New Roman" w:cs="Times New Roman"/>
          <w:sz w:val="28"/>
          <w:szCs w:val="28"/>
          <w:lang w:eastAsia="en-ZA"/>
        </w:rPr>
        <w:t xml:space="preserve"> </w:t>
      </w:r>
    </w:p>
    <w:p w14:paraId="73EBDF05" w14:textId="77777777" w:rsidR="00B03BD4" w:rsidRPr="00050676" w:rsidRDefault="00B03BD4" w:rsidP="00B03BD4">
      <w:pPr>
        <w:spacing w:before="60" w:after="0" w:line="240" w:lineRule="auto"/>
        <w:ind w:left="567" w:hanging="567"/>
        <w:jc w:val="both"/>
        <w:rPr>
          <w:rFonts w:ascii="Times New Roman" w:eastAsia="Times New Roman" w:hAnsi="Times New Roman" w:cs="Times New Roman"/>
          <w:sz w:val="28"/>
          <w:szCs w:val="28"/>
          <w:lang w:eastAsia="en-ZA"/>
        </w:rPr>
      </w:pPr>
      <w:bookmarkStart w:id="19" w:name="0-0-0-965673"/>
      <w:bookmarkEnd w:id="19"/>
      <w:r w:rsidRPr="00050676">
        <w:rPr>
          <w:rFonts w:ascii="Times New Roman" w:eastAsia="Times New Roman" w:hAnsi="Times New Roman" w:cs="Times New Roman"/>
          <w:i/>
          <w:iCs/>
          <w:sz w:val="28"/>
          <w:szCs w:val="28"/>
          <w:lang w:eastAsia="en-ZA"/>
        </w:rPr>
        <w:t>(d)</w:t>
      </w:r>
      <w:r w:rsidRPr="00050676">
        <w:rPr>
          <w:rFonts w:ascii="Times New Roman" w:eastAsia="Times New Roman" w:hAnsi="Times New Roman" w:cs="Times New Roman"/>
          <w:sz w:val="28"/>
          <w:szCs w:val="28"/>
          <w:lang w:eastAsia="en-ZA"/>
        </w:rPr>
        <w:tab/>
        <w:t>the place where the application will be available for inspection by any member of the public;</w:t>
      </w:r>
    </w:p>
    <w:p w14:paraId="3AD7B319" w14:textId="77777777" w:rsidR="00B03BD4" w:rsidRPr="00050676" w:rsidRDefault="00B03BD4" w:rsidP="00B03BD4">
      <w:pPr>
        <w:spacing w:before="60" w:after="0" w:line="240" w:lineRule="auto"/>
        <w:ind w:left="567" w:hanging="567"/>
        <w:jc w:val="both"/>
        <w:rPr>
          <w:rFonts w:ascii="Times New Roman" w:eastAsia="Times New Roman" w:hAnsi="Times New Roman" w:cs="Times New Roman"/>
          <w:sz w:val="28"/>
          <w:szCs w:val="28"/>
          <w:lang w:eastAsia="en-ZA"/>
        </w:rPr>
      </w:pPr>
      <w:bookmarkStart w:id="20" w:name="0-0-0-965675"/>
      <w:bookmarkEnd w:id="20"/>
      <w:r w:rsidRPr="00050676">
        <w:rPr>
          <w:rFonts w:ascii="Times New Roman" w:eastAsia="Times New Roman" w:hAnsi="Times New Roman" w:cs="Times New Roman"/>
          <w:i/>
          <w:iCs/>
          <w:sz w:val="28"/>
          <w:szCs w:val="28"/>
          <w:lang w:eastAsia="en-ZA"/>
        </w:rPr>
        <w:t>(e)</w:t>
      </w:r>
      <w:r w:rsidRPr="00050676">
        <w:rPr>
          <w:rFonts w:ascii="Times New Roman" w:eastAsia="Times New Roman" w:hAnsi="Times New Roman" w:cs="Times New Roman"/>
          <w:sz w:val="28"/>
          <w:szCs w:val="28"/>
          <w:lang w:eastAsia="en-ZA"/>
        </w:rPr>
        <w:tab/>
        <w:t>the period within which any objection to the issuing of the licence may be lodged with the Controller; and</w:t>
      </w:r>
    </w:p>
    <w:p w14:paraId="7FFE9414" w14:textId="77777777" w:rsidR="00B03BD4" w:rsidRPr="00050676" w:rsidRDefault="00B03BD4" w:rsidP="00B03BD4">
      <w:pPr>
        <w:spacing w:before="60" w:after="0" w:line="240" w:lineRule="auto"/>
        <w:ind w:left="567" w:hanging="567"/>
        <w:jc w:val="both"/>
        <w:rPr>
          <w:rFonts w:ascii="Times New Roman" w:eastAsia="Times New Roman" w:hAnsi="Times New Roman" w:cs="Times New Roman"/>
          <w:sz w:val="28"/>
          <w:szCs w:val="28"/>
          <w:lang w:eastAsia="en-ZA"/>
        </w:rPr>
      </w:pPr>
      <w:bookmarkStart w:id="21" w:name="0-0-0-965677"/>
      <w:bookmarkEnd w:id="21"/>
      <w:r w:rsidRPr="00050676">
        <w:rPr>
          <w:rFonts w:ascii="Times New Roman" w:eastAsia="Times New Roman" w:hAnsi="Times New Roman" w:cs="Times New Roman"/>
          <w:i/>
          <w:iCs/>
          <w:sz w:val="28"/>
          <w:szCs w:val="28"/>
          <w:lang w:eastAsia="en-ZA"/>
        </w:rPr>
        <w:t>(f)</w:t>
      </w:r>
      <w:r w:rsidRPr="00050676">
        <w:rPr>
          <w:rFonts w:ascii="Times New Roman" w:eastAsia="Times New Roman" w:hAnsi="Times New Roman" w:cs="Times New Roman"/>
          <w:sz w:val="28"/>
          <w:szCs w:val="28"/>
          <w:lang w:eastAsia="en-ZA"/>
        </w:rPr>
        <w:tab/>
        <w:t>the address of the Controller where objections may be lodged.’</w:t>
      </w:r>
      <w:r w:rsidRPr="00050676">
        <w:rPr>
          <w:rStyle w:val="FootnoteReference"/>
          <w:rFonts w:ascii="Times New Roman" w:hAnsi="Times New Roman" w:cs="Times New Roman"/>
          <w:sz w:val="28"/>
          <w:szCs w:val="28"/>
        </w:rPr>
        <w:footnoteReference w:id="5"/>
      </w:r>
    </w:p>
    <w:p w14:paraId="6483C6D6" w14:textId="77777777" w:rsidR="006067A9" w:rsidRPr="00050676" w:rsidRDefault="006067A9" w:rsidP="006067A9">
      <w:pPr>
        <w:widowControl w:val="0"/>
        <w:spacing w:before="240" w:after="0" w:line="360" w:lineRule="auto"/>
        <w:jc w:val="both"/>
        <w:rPr>
          <w:rFonts w:ascii="Times New Roman" w:hAnsi="Times New Roman" w:cs="Times New Roman"/>
          <w:sz w:val="28"/>
          <w:szCs w:val="28"/>
        </w:rPr>
      </w:pPr>
    </w:p>
    <w:p w14:paraId="2E6FFE73" w14:textId="266EAD09" w:rsidR="006067A9" w:rsidRPr="006067A9" w:rsidRDefault="00FD668F" w:rsidP="00FD668F">
      <w:pPr>
        <w:widowControl w:val="0"/>
        <w:tabs>
          <w:tab w:val="left" w:pos="720"/>
        </w:tabs>
        <w:spacing w:after="0" w:line="360" w:lineRule="auto"/>
        <w:jc w:val="both"/>
        <w:rPr>
          <w:rFonts w:ascii="Times New Roman" w:hAnsi="Times New Roman" w:cs="Times New Roman"/>
          <w:sz w:val="28"/>
          <w:szCs w:val="28"/>
        </w:rPr>
      </w:pPr>
      <w:r w:rsidRPr="006067A9">
        <w:rPr>
          <w:rFonts w:ascii="Times New Roman" w:hAnsi="Times New Roman" w:cs="Times New Roman"/>
          <w:sz w:val="28"/>
          <w:szCs w:val="28"/>
        </w:rPr>
        <w:t>[14]</w:t>
      </w:r>
      <w:r w:rsidRPr="006067A9">
        <w:rPr>
          <w:rFonts w:ascii="Times New Roman" w:hAnsi="Times New Roman" w:cs="Times New Roman"/>
          <w:sz w:val="28"/>
          <w:szCs w:val="28"/>
        </w:rPr>
        <w:tab/>
      </w:r>
      <w:r w:rsidR="006067A9" w:rsidRPr="00050676">
        <w:rPr>
          <w:rFonts w:ascii="Times New Roman" w:hAnsi="Times New Roman" w:cs="Times New Roman"/>
          <w:sz w:val="28"/>
          <w:szCs w:val="28"/>
        </w:rPr>
        <w:t xml:space="preserve">Regulation </w:t>
      </w:r>
      <w:r w:rsidR="006067A9" w:rsidRPr="00176A8F">
        <w:rPr>
          <w:rFonts w:ascii="Times New Roman" w:hAnsi="Times New Roman" w:cs="Times New Roman"/>
          <w:sz w:val="28"/>
          <w:szCs w:val="28"/>
        </w:rPr>
        <w:t>18(2) provides that i</w:t>
      </w:r>
      <w:r w:rsidR="006067A9" w:rsidRPr="00176A8F">
        <w:rPr>
          <w:rFonts w:ascii="Times New Roman" w:hAnsi="Times New Roman" w:cs="Times New Roman"/>
          <w:color w:val="000000"/>
          <w:sz w:val="28"/>
          <w:szCs w:val="28"/>
        </w:rPr>
        <w:t>n the case of an application for a retail licence made by a person in respect of whom s 2D</w:t>
      </w:r>
      <w:r w:rsidR="006067A9" w:rsidRPr="00176A8F">
        <w:rPr>
          <w:rStyle w:val="FootnoteReference"/>
          <w:rFonts w:ascii="Times New Roman" w:hAnsi="Times New Roman" w:cs="Times New Roman"/>
          <w:color w:val="000000"/>
          <w:sz w:val="28"/>
          <w:szCs w:val="28"/>
        </w:rPr>
        <w:footnoteReference w:id="6"/>
      </w:r>
      <w:r w:rsidR="006067A9" w:rsidRPr="00176A8F">
        <w:rPr>
          <w:rFonts w:ascii="Times New Roman" w:hAnsi="Times New Roman" w:cs="Times New Roman"/>
          <w:color w:val="000000"/>
          <w:sz w:val="28"/>
          <w:szCs w:val="28"/>
        </w:rPr>
        <w:t xml:space="preserve"> of the Act is not applicable, the Controller must be satisfied that </w:t>
      </w:r>
      <w:bookmarkStart w:id="22" w:name="0-0-0-965869"/>
      <w:bookmarkEnd w:id="22"/>
      <w:r w:rsidR="006067A9" w:rsidRPr="002B4B8F">
        <w:rPr>
          <w:rFonts w:ascii="Times New Roman" w:hAnsi="Times New Roman" w:cs="Times New Roman"/>
          <w:color w:val="000000"/>
          <w:sz w:val="28"/>
          <w:szCs w:val="28"/>
        </w:rPr>
        <w:t>(a)</w:t>
      </w:r>
      <w:r w:rsidR="006067A9" w:rsidRPr="00176A8F">
        <w:rPr>
          <w:rFonts w:ascii="Times New Roman" w:hAnsi="Times New Roman" w:cs="Times New Roman"/>
          <w:color w:val="000000"/>
          <w:sz w:val="28"/>
          <w:szCs w:val="28"/>
        </w:rPr>
        <w:t xml:space="preserve"> the retailing business is economically viable; and </w:t>
      </w:r>
      <w:bookmarkStart w:id="23" w:name="0-0-0-965871"/>
      <w:bookmarkEnd w:id="23"/>
      <w:r w:rsidR="006067A9" w:rsidRPr="002B4B8F">
        <w:rPr>
          <w:rFonts w:ascii="Times New Roman" w:hAnsi="Times New Roman" w:cs="Times New Roman"/>
          <w:color w:val="000000"/>
          <w:sz w:val="28"/>
          <w:szCs w:val="28"/>
        </w:rPr>
        <w:t>(b)</w:t>
      </w:r>
      <w:r w:rsidR="006067A9" w:rsidRPr="00176A8F">
        <w:rPr>
          <w:rFonts w:ascii="Times New Roman" w:hAnsi="Times New Roman" w:cs="Times New Roman"/>
          <w:color w:val="000000"/>
          <w:sz w:val="28"/>
          <w:szCs w:val="28"/>
        </w:rPr>
        <w:t xml:space="preserve"> the retailing business will promote licensing objectives stipulated in s 2B(2) of the Act. </w:t>
      </w:r>
    </w:p>
    <w:p w14:paraId="19813B2D" w14:textId="77777777" w:rsidR="006067A9" w:rsidRDefault="006067A9" w:rsidP="006067A9">
      <w:pPr>
        <w:widowControl w:val="0"/>
        <w:spacing w:after="0" w:line="360" w:lineRule="auto"/>
        <w:jc w:val="both"/>
        <w:rPr>
          <w:rFonts w:ascii="Times New Roman" w:hAnsi="Times New Roman" w:cs="Times New Roman"/>
          <w:sz w:val="28"/>
          <w:szCs w:val="28"/>
        </w:rPr>
      </w:pPr>
    </w:p>
    <w:p w14:paraId="0DC7E612" w14:textId="44C075A9" w:rsidR="002430BF" w:rsidRPr="00302695" w:rsidRDefault="00FD668F" w:rsidP="00FD668F">
      <w:pPr>
        <w:widowControl w:val="0"/>
        <w:tabs>
          <w:tab w:val="left" w:pos="720"/>
        </w:tabs>
        <w:spacing w:after="0" w:line="360" w:lineRule="auto"/>
        <w:jc w:val="both"/>
        <w:rPr>
          <w:rFonts w:ascii="Times New Roman" w:hAnsi="Times New Roman" w:cs="Times New Roman"/>
          <w:sz w:val="28"/>
          <w:szCs w:val="28"/>
        </w:rPr>
      </w:pPr>
      <w:r w:rsidRPr="00302695">
        <w:rPr>
          <w:rFonts w:ascii="Times New Roman" w:hAnsi="Times New Roman" w:cs="Times New Roman"/>
          <w:sz w:val="28"/>
          <w:szCs w:val="28"/>
        </w:rPr>
        <w:t>[15]</w:t>
      </w:r>
      <w:r w:rsidRPr="00302695">
        <w:rPr>
          <w:rFonts w:ascii="Times New Roman" w:hAnsi="Times New Roman" w:cs="Times New Roman"/>
          <w:sz w:val="28"/>
          <w:szCs w:val="28"/>
        </w:rPr>
        <w:tab/>
      </w:r>
      <w:r w:rsidR="006067A9">
        <w:rPr>
          <w:rFonts w:ascii="Times New Roman" w:hAnsi="Times New Roman" w:cs="Times New Roman"/>
          <w:sz w:val="28"/>
          <w:szCs w:val="28"/>
        </w:rPr>
        <w:t xml:space="preserve">It </w:t>
      </w:r>
      <w:r w:rsidR="00F268FA" w:rsidRPr="00236DE2">
        <w:rPr>
          <w:rFonts w:ascii="Times New Roman" w:hAnsi="Times New Roman" w:cs="Times New Roman"/>
          <w:sz w:val="28"/>
          <w:szCs w:val="28"/>
        </w:rPr>
        <w:t xml:space="preserve">is against the above statutory framework that </w:t>
      </w:r>
      <w:r w:rsidR="00282EE7">
        <w:rPr>
          <w:rFonts w:ascii="Times New Roman" w:hAnsi="Times New Roman" w:cs="Times New Roman"/>
          <w:sz w:val="28"/>
          <w:szCs w:val="28"/>
        </w:rPr>
        <w:t xml:space="preserve">it must be </w:t>
      </w:r>
      <w:r w:rsidR="00F268FA" w:rsidRPr="00236DE2">
        <w:rPr>
          <w:rFonts w:ascii="Times New Roman" w:hAnsi="Times New Roman" w:cs="Times New Roman"/>
          <w:sz w:val="28"/>
          <w:szCs w:val="28"/>
        </w:rPr>
        <w:t>consider</w:t>
      </w:r>
      <w:r w:rsidR="00282EE7">
        <w:rPr>
          <w:rFonts w:ascii="Times New Roman" w:hAnsi="Times New Roman" w:cs="Times New Roman"/>
          <w:sz w:val="28"/>
          <w:szCs w:val="28"/>
        </w:rPr>
        <w:t>ed</w:t>
      </w:r>
      <w:r w:rsidR="00F268FA" w:rsidRPr="00236DE2">
        <w:rPr>
          <w:rFonts w:ascii="Times New Roman" w:hAnsi="Times New Roman" w:cs="Times New Roman"/>
          <w:sz w:val="28"/>
          <w:szCs w:val="28"/>
        </w:rPr>
        <w:t xml:space="preserve"> whether </w:t>
      </w:r>
      <w:r w:rsidR="00282EE7">
        <w:rPr>
          <w:rFonts w:ascii="Times New Roman" w:hAnsi="Times New Roman" w:cs="Times New Roman"/>
          <w:sz w:val="28"/>
          <w:szCs w:val="28"/>
        </w:rPr>
        <w:t xml:space="preserve">the appellants are directly affected by the </w:t>
      </w:r>
      <w:r w:rsidR="00F268FA" w:rsidRPr="00236DE2">
        <w:rPr>
          <w:rFonts w:ascii="Times New Roman" w:hAnsi="Times New Roman" w:cs="Times New Roman"/>
          <w:sz w:val="28"/>
          <w:szCs w:val="28"/>
        </w:rPr>
        <w:t>Controller’s decision</w:t>
      </w:r>
      <w:r w:rsidR="00810CF2" w:rsidRPr="00176A8F">
        <w:rPr>
          <w:rFonts w:ascii="Times New Roman" w:hAnsi="Times New Roman" w:cs="Times New Roman"/>
          <w:color w:val="000000"/>
          <w:sz w:val="28"/>
          <w:szCs w:val="28"/>
        </w:rPr>
        <w:t>, as contemplated under s 12A(1) of the Act.</w:t>
      </w:r>
      <w:r w:rsidR="00282EE7">
        <w:rPr>
          <w:rFonts w:ascii="Times New Roman" w:hAnsi="Times New Roman" w:cs="Times New Roman"/>
          <w:sz w:val="28"/>
          <w:szCs w:val="28"/>
        </w:rPr>
        <w:t xml:space="preserve"> If they are not, then they did not have </w:t>
      </w:r>
      <w:r w:rsidR="0068763A">
        <w:rPr>
          <w:rFonts w:ascii="Times New Roman" w:hAnsi="Times New Roman" w:cs="Times New Roman"/>
          <w:sz w:val="28"/>
          <w:szCs w:val="28"/>
        </w:rPr>
        <w:t xml:space="preserve">the </w:t>
      </w:r>
      <w:r w:rsidR="00282EE7">
        <w:rPr>
          <w:rFonts w:ascii="Times New Roman" w:hAnsi="Times New Roman" w:cs="Times New Roman"/>
          <w:sz w:val="28"/>
          <w:szCs w:val="28"/>
        </w:rPr>
        <w:t xml:space="preserve">right </w:t>
      </w:r>
      <w:r w:rsidR="00316AA8">
        <w:rPr>
          <w:rFonts w:ascii="Times New Roman" w:hAnsi="Times New Roman" w:cs="Times New Roman"/>
          <w:sz w:val="28"/>
          <w:szCs w:val="28"/>
        </w:rPr>
        <w:t>to appeal against the Controller’s de</w:t>
      </w:r>
      <w:r w:rsidR="005C4318">
        <w:rPr>
          <w:rFonts w:ascii="Times New Roman" w:hAnsi="Times New Roman" w:cs="Times New Roman"/>
          <w:sz w:val="28"/>
          <w:szCs w:val="28"/>
        </w:rPr>
        <w:t>cision.</w:t>
      </w:r>
      <w:r w:rsidR="00316AA8">
        <w:rPr>
          <w:rFonts w:ascii="Times New Roman" w:hAnsi="Times New Roman" w:cs="Times New Roman"/>
          <w:sz w:val="28"/>
          <w:szCs w:val="28"/>
        </w:rPr>
        <w:t xml:space="preserve"> </w:t>
      </w:r>
      <w:r w:rsidR="0068763A">
        <w:rPr>
          <w:rFonts w:ascii="Times New Roman" w:hAnsi="Times New Roman" w:cs="Times New Roman"/>
          <w:sz w:val="28"/>
          <w:szCs w:val="28"/>
        </w:rPr>
        <w:t>They would then not have had standing to institute the appl</w:t>
      </w:r>
      <w:r w:rsidR="005C4318">
        <w:rPr>
          <w:rFonts w:ascii="Times New Roman" w:hAnsi="Times New Roman" w:cs="Times New Roman"/>
          <w:sz w:val="28"/>
          <w:szCs w:val="28"/>
        </w:rPr>
        <w:t xml:space="preserve">ication for the relief </w:t>
      </w:r>
      <w:r w:rsidR="005C4318" w:rsidRPr="009D760E">
        <w:rPr>
          <w:rFonts w:ascii="Times New Roman" w:hAnsi="Times New Roman" w:cs="Times New Roman"/>
          <w:sz w:val="28"/>
          <w:szCs w:val="28"/>
        </w:rPr>
        <w:t>sought</w:t>
      </w:r>
      <w:r w:rsidR="0041786C" w:rsidRPr="009D760E">
        <w:rPr>
          <w:rFonts w:ascii="Times New Roman" w:hAnsi="Times New Roman" w:cs="Times New Roman"/>
          <w:sz w:val="28"/>
          <w:szCs w:val="28"/>
        </w:rPr>
        <w:t>, and t</w:t>
      </w:r>
      <w:r w:rsidR="0068763A" w:rsidRPr="009D760E">
        <w:rPr>
          <w:rFonts w:ascii="Times New Roman" w:hAnsi="Times New Roman" w:cs="Times New Roman"/>
          <w:sz w:val="28"/>
          <w:szCs w:val="28"/>
        </w:rPr>
        <w:t>he</w:t>
      </w:r>
      <w:r w:rsidR="005C4318" w:rsidRPr="009D760E">
        <w:rPr>
          <w:rFonts w:ascii="Times New Roman" w:hAnsi="Times New Roman" w:cs="Times New Roman"/>
          <w:sz w:val="28"/>
          <w:szCs w:val="28"/>
        </w:rPr>
        <w:t xml:space="preserve"> appeal</w:t>
      </w:r>
      <w:r w:rsidR="005C4318">
        <w:rPr>
          <w:rFonts w:ascii="Times New Roman" w:hAnsi="Times New Roman" w:cs="Times New Roman"/>
          <w:sz w:val="28"/>
          <w:szCs w:val="28"/>
        </w:rPr>
        <w:t xml:space="preserve"> must then be dismissed.</w:t>
      </w:r>
      <w:r w:rsidR="0068763A">
        <w:rPr>
          <w:rFonts w:ascii="Times New Roman" w:hAnsi="Times New Roman" w:cs="Times New Roman"/>
          <w:sz w:val="28"/>
          <w:szCs w:val="28"/>
        </w:rPr>
        <w:t xml:space="preserve"> </w:t>
      </w:r>
      <w:r w:rsidR="00316AA8">
        <w:rPr>
          <w:rFonts w:ascii="Times New Roman" w:hAnsi="Times New Roman" w:cs="Times New Roman"/>
          <w:sz w:val="28"/>
          <w:szCs w:val="28"/>
        </w:rPr>
        <w:t>If it is found that they are directly affected by</w:t>
      </w:r>
      <w:r w:rsidR="00282EE7">
        <w:rPr>
          <w:rFonts w:ascii="Times New Roman" w:hAnsi="Times New Roman" w:cs="Times New Roman"/>
          <w:sz w:val="28"/>
          <w:szCs w:val="28"/>
        </w:rPr>
        <w:t xml:space="preserve"> </w:t>
      </w:r>
      <w:r w:rsidR="00316AA8">
        <w:rPr>
          <w:rFonts w:ascii="Times New Roman" w:hAnsi="Times New Roman" w:cs="Times New Roman"/>
          <w:sz w:val="28"/>
          <w:szCs w:val="28"/>
        </w:rPr>
        <w:t>the Controller’s decision, then they ha</w:t>
      </w:r>
      <w:r w:rsidR="002430BF">
        <w:rPr>
          <w:rFonts w:ascii="Times New Roman" w:hAnsi="Times New Roman" w:cs="Times New Roman"/>
          <w:sz w:val="28"/>
          <w:szCs w:val="28"/>
        </w:rPr>
        <w:t>d</w:t>
      </w:r>
      <w:r w:rsidR="00316AA8">
        <w:rPr>
          <w:rFonts w:ascii="Times New Roman" w:hAnsi="Times New Roman" w:cs="Times New Roman"/>
          <w:sz w:val="28"/>
          <w:szCs w:val="28"/>
        </w:rPr>
        <w:t xml:space="preserve"> the right to appeal against t</w:t>
      </w:r>
      <w:r w:rsidR="005C4318">
        <w:rPr>
          <w:rFonts w:ascii="Times New Roman" w:hAnsi="Times New Roman" w:cs="Times New Roman"/>
          <w:sz w:val="28"/>
          <w:szCs w:val="28"/>
        </w:rPr>
        <w:t xml:space="preserve">he Controller’s decision. </w:t>
      </w:r>
      <w:r w:rsidR="00316AA8">
        <w:rPr>
          <w:rFonts w:ascii="Times New Roman" w:hAnsi="Times New Roman" w:cs="Times New Roman"/>
          <w:sz w:val="28"/>
          <w:szCs w:val="28"/>
        </w:rPr>
        <w:t xml:space="preserve">The effect of the appeal must then be </w:t>
      </w:r>
      <w:r w:rsidR="002430BF">
        <w:rPr>
          <w:rFonts w:ascii="Times New Roman" w:hAnsi="Times New Roman" w:cs="Times New Roman"/>
          <w:sz w:val="28"/>
          <w:szCs w:val="28"/>
        </w:rPr>
        <w:t>considered</w:t>
      </w:r>
      <w:r w:rsidR="00316AA8">
        <w:rPr>
          <w:rFonts w:ascii="Times New Roman" w:hAnsi="Times New Roman" w:cs="Times New Roman"/>
          <w:sz w:val="28"/>
          <w:szCs w:val="28"/>
        </w:rPr>
        <w:t>.</w:t>
      </w:r>
    </w:p>
    <w:p w14:paraId="48D20745" w14:textId="77777777" w:rsidR="004737C1" w:rsidRDefault="004737C1" w:rsidP="003D0A25">
      <w:pPr>
        <w:widowControl w:val="0"/>
        <w:spacing w:after="0" w:line="240" w:lineRule="auto"/>
        <w:jc w:val="both"/>
        <w:rPr>
          <w:rFonts w:ascii="Times New Roman" w:hAnsi="Times New Roman" w:cs="Times New Roman"/>
          <w:sz w:val="28"/>
          <w:szCs w:val="28"/>
        </w:rPr>
      </w:pPr>
    </w:p>
    <w:p w14:paraId="3C6DCDE4" w14:textId="77777777" w:rsidR="00316AA8" w:rsidRPr="00302695" w:rsidRDefault="00D640CA" w:rsidP="00BF3EDB">
      <w:pPr>
        <w:widowControl w:val="0"/>
        <w:spacing w:after="0" w:line="360" w:lineRule="auto"/>
        <w:jc w:val="both"/>
        <w:rPr>
          <w:rFonts w:ascii="Times New Roman" w:hAnsi="Times New Roman" w:cs="Times New Roman"/>
          <w:b/>
          <w:sz w:val="28"/>
          <w:szCs w:val="28"/>
        </w:rPr>
      </w:pPr>
      <w:r w:rsidRPr="00302695">
        <w:rPr>
          <w:rFonts w:ascii="Times New Roman" w:hAnsi="Times New Roman" w:cs="Times New Roman"/>
          <w:b/>
          <w:sz w:val="28"/>
          <w:szCs w:val="28"/>
        </w:rPr>
        <w:t>Whether the appellants are directly affected by the Controller’s decision</w:t>
      </w:r>
      <w:r w:rsidR="00BF3EDB" w:rsidRPr="00302695">
        <w:rPr>
          <w:rFonts w:ascii="Times New Roman" w:hAnsi="Times New Roman" w:cs="Times New Roman"/>
          <w:b/>
          <w:sz w:val="28"/>
          <w:szCs w:val="28"/>
        </w:rPr>
        <w:t xml:space="preserve"> </w:t>
      </w:r>
    </w:p>
    <w:p w14:paraId="5B8065EA" w14:textId="7FE30EEC" w:rsidR="00F56185" w:rsidRDefault="00FD668F" w:rsidP="00FD668F">
      <w:pPr>
        <w:widowControl w:val="0"/>
        <w:tabs>
          <w:tab w:val="left" w:pos="72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rPr>
        <w:tab/>
      </w:r>
      <w:r w:rsidR="00F56185">
        <w:rPr>
          <w:rFonts w:ascii="Times New Roman" w:hAnsi="Times New Roman" w:cs="Times New Roman"/>
          <w:sz w:val="28"/>
          <w:szCs w:val="28"/>
        </w:rPr>
        <w:t xml:space="preserve">In terms of s 1 </w:t>
      </w:r>
      <w:r w:rsidR="002430BF">
        <w:rPr>
          <w:rFonts w:ascii="Times New Roman" w:hAnsi="Times New Roman" w:cs="Times New Roman"/>
          <w:sz w:val="28"/>
          <w:szCs w:val="28"/>
        </w:rPr>
        <w:t>there</w:t>
      </w:r>
      <w:r w:rsidR="00F56185">
        <w:rPr>
          <w:rFonts w:ascii="Times New Roman" w:hAnsi="Times New Roman" w:cs="Times New Roman"/>
          <w:sz w:val="28"/>
          <w:szCs w:val="28"/>
        </w:rPr>
        <w:t>of</w:t>
      </w:r>
      <w:r w:rsidR="002430BF">
        <w:rPr>
          <w:rFonts w:ascii="Times New Roman" w:hAnsi="Times New Roman" w:cs="Times New Roman"/>
          <w:sz w:val="28"/>
          <w:szCs w:val="28"/>
        </w:rPr>
        <w:t>,</w:t>
      </w:r>
      <w:r w:rsidR="00F56185">
        <w:rPr>
          <w:rFonts w:ascii="Times New Roman" w:hAnsi="Times New Roman" w:cs="Times New Roman"/>
          <w:sz w:val="28"/>
          <w:szCs w:val="28"/>
        </w:rPr>
        <w:t xml:space="preserve"> the Act includes any regulation, notice and licence issued</w:t>
      </w:r>
      <w:r w:rsidR="006447CA">
        <w:rPr>
          <w:rFonts w:ascii="Times New Roman" w:hAnsi="Times New Roman" w:cs="Times New Roman"/>
          <w:sz w:val="28"/>
          <w:szCs w:val="28"/>
        </w:rPr>
        <w:t xml:space="preserve"> or given in terms of the Act. </w:t>
      </w:r>
      <w:r w:rsidR="00F56185">
        <w:rPr>
          <w:rFonts w:ascii="Times New Roman" w:hAnsi="Times New Roman" w:cs="Times New Roman"/>
          <w:sz w:val="28"/>
          <w:szCs w:val="28"/>
        </w:rPr>
        <w:t>It means that the Act includes the above regulations, since the Minister i</w:t>
      </w:r>
      <w:r w:rsidR="006447CA">
        <w:rPr>
          <w:rFonts w:ascii="Times New Roman" w:hAnsi="Times New Roman" w:cs="Times New Roman"/>
          <w:sz w:val="28"/>
          <w:szCs w:val="28"/>
        </w:rPr>
        <w:t>ssued them in terms of the Act.</w:t>
      </w:r>
      <w:r w:rsidR="00F56185">
        <w:rPr>
          <w:rFonts w:ascii="Times New Roman" w:hAnsi="Times New Roman" w:cs="Times New Roman"/>
          <w:sz w:val="28"/>
          <w:szCs w:val="28"/>
        </w:rPr>
        <w:t xml:space="preserve"> </w:t>
      </w:r>
      <w:r w:rsidR="00F56185" w:rsidRPr="00176A8F">
        <w:rPr>
          <w:rFonts w:ascii="Times New Roman" w:hAnsi="Times New Roman" w:cs="Times New Roman"/>
          <w:sz w:val="28"/>
          <w:szCs w:val="28"/>
        </w:rPr>
        <w:t>The right to appeal must be seen in the context that</w:t>
      </w:r>
      <w:r w:rsidR="00F56185">
        <w:rPr>
          <w:rFonts w:ascii="Times New Roman" w:hAnsi="Times New Roman" w:cs="Times New Roman"/>
          <w:sz w:val="28"/>
          <w:szCs w:val="28"/>
        </w:rPr>
        <w:t>, in terms of regulations 4(2)</w:t>
      </w:r>
      <w:r w:rsidR="00F56185" w:rsidRPr="005746CF">
        <w:rPr>
          <w:rFonts w:ascii="Times New Roman" w:hAnsi="Times New Roman" w:cs="Times New Roman"/>
          <w:i/>
          <w:iCs/>
          <w:sz w:val="28"/>
          <w:szCs w:val="28"/>
        </w:rPr>
        <w:t>(d)</w:t>
      </w:r>
      <w:r w:rsidR="00F56185" w:rsidRPr="00176A8F">
        <w:rPr>
          <w:rFonts w:ascii="Times New Roman" w:hAnsi="Times New Roman" w:cs="Times New Roman"/>
          <w:sz w:val="28"/>
          <w:szCs w:val="28"/>
        </w:rPr>
        <w:t xml:space="preserve"> </w:t>
      </w:r>
      <w:r w:rsidR="00F56185">
        <w:rPr>
          <w:rFonts w:ascii="Times New Roman" w:hAnsi="Times New Roman" w:cs="Times New Roman"/>
          <w:sz w:val="28"/>
          <w:szCs w:val="28"/>
        </w:rPr>
        <w:t>and 16(2</w:t>
      </w:r>
      <w:r w:rsidR="00F56185" w:rsidRPr="00150033">
        <w:rPr>
          <w:rFonts w:ascii="Times New Roman" w:hAnsi="Times New Roman" w:cs="Times New Roman"/>
          <w:sz w:val="28"/>
          <w:szCs w:val="28"/>
        </w:rPr>
        <w:t>)</w:t>
      </w:r>
      <w:r w:rsidR="00F56185" w:rsidRPr="00150033">
        <w:rPr>
          <w:rFonts w:ascii="Times New Roman" w:hAnsi="Times New Roman" w:cs="Times New Roman"/>
          <w:i/>
          <w:iCs/>
          <w:sz w:val="28"/>
          <w:szCs w:val="28"/>
        </w:rPr>
        <w:t>(d)</w:t>
      </w:r>
      <w:r w:rsidR="0041786C" w:rsidRPr="00150033">
        <w:rPr>
          <w:rFonts w:ascii="Times New Roman" w:hAnsi="Times New Roman" w:cs="Times New Roman"/>
          <w:i/>
          <w:iCs/>
          <w:sz w:val="28"/>
          <w:szCs w:val="28"/>
        </w:rPr>
        <w:t>,</w:t>
      </w:r>
      <w:r w:rsidR="00F56185" w:rsidRPr="00150033">
        <w:rPr>
          <w:rFonts w:ascii="Times New Roman" w:hAnsi="Times New Roman" w:cs="Times New Roman"/>
          <w:sz w:val="28"/>
          <w:szCs w:val="28"/>
        </w:rPr>
        <w:t xml:space="preserve"> any</w:t>
      </w:r>
      <w:r w:rsidR="00F56185" w:rsidRPr="00176A8F">
        <w:rPr>
          <w:rFonts w:ascii="Times New Roman" w:hAnsi="Times New Roman" w:cs="Times New Roman"/>
          <w:sz w:val="28"/>
          <w:szCs w:val="28"/>
        </w:rPr>
        <w:t xml:space="preserve"> </w:t>
      </w:r>
      <w:r w:rsidR="00F56185" w:rsidRPr="00176A8F">
        <w:rPr>
          <w:rFonts w:ascii="Times New Roman" w:hAnsi="Times New Roman" w:cs="Times New Roman"/>
          <w:sz w:val="28"/>
          <w:szCs w:val="28"/>
        </w:rPr>
        <w:lastRenderedPageBreak/>
        <w:t>member of the public has the right to inspect the notice of application</w:t>
      </w:r>
      <w:r w:rsidR="00F56185">
        <w:rPr>
          <w:rFonts w:ascii="Times New Roman" w:hAnsi="Times New Roman" w:cs="Times New Roman"/>
          <w:sz w:val="28"/>
          <w:szCs w:val="28"/>
        </w:rPr>
        <w:t xml:space="preserve"> for a licence. Regulations 4(2)</w:t>
      </w:r>
      <w:r w:rsidR="00F56185" w:rsidRPr="005746CF">
        <w:rPr>
          <w:rFonts w:ascii="Times New Roman" w:hAnsi="Times New Roman" w:cs="Times New Roman"/>
          <w:i/>
          <w:iCs/>
          <w:sz w:val="28"/>
          <w:szCs w:val="28"/>
        </w:rPr>
        <w:t>(</w:t>
      </w:r>
      <w:r w:rsidR="00F56185">
        <w:rPr>
          <w:rFonts w:ascii="Times New Roman" w:hAnsi="Times New Roman" w:cs="Times New Roman"/>
          <w:i/>
          <w:iCs/>
          <w:sz w:val="28"/>
          <w:szCs w:val="28"/>
        </w:rPr>
        <w:t>e</w:t>
      </w:r>
      <w:r w:rsidR="00F56185" w:rsidRPr="005746CF">
        <w:rPr>
          <w:rFonts w:ascii="Times New Roman" w:hAnsi="Times New Roman" w:cs="Times New Roman"/>
          <w:i/>
          <w:iCs/>
          <w:sz w:val="28"/>
          <w:szCs w:val="28"/>
        </w:rPr>
        <w:t>)</w:t>
      </w:r>
      <w:r w:rsidR="00F56185" w:rsidRPr="00176A8F">
        <w:rPr>
          <w:rFonts w:ascii="Times New Roman" w:hAnsi="Times New Roman" w:cs="Times New Roman"/>
          <w:sz w:val="28"/>
          <w:szCs w:val="28"/>
        </w:rPr>
        <w:t xml:space="preserve"> </w:t>
      </w:r>
      <w:r w:rsidR="00F56185">
        <w:rPr>
          <w:rFonts w:ascii="Times New Roman" w:hAnsi="Times New Roman" w:cs="Times New Roman"/>
          <w:sz w:val="28"/>
          <w:szCs w:val="28"/>
        </w:rPr>
        <w:t>and 16(2)</w:t>
      </w:r>
      <w:r w:rsidR="00F56185" w:rsidRPr="005746CF">
        <w:rPr>
          <w:rFonts w:ascii="Times New Roman" w:hAnsi="Times New Roman" w:cs="Times New Roman"/>
          <w:i/>
          <w:iCs/>
          <w:sz w:val="28"/>
          <w:szCs w:val="28"/>
        </w:rPr>
        <w:t>(</w:t>
      </w:r>
      <w:r w:rsidR="00F56185">
        <w:rPr>
          <w:rFonts w:ascii="Times New Roman" w:hAnsi="Times New Roman" w:cs="Times New Roman"/>
          <w:i/>
          <w:iCs/>
          <w:sz w:val="28"/>
          <w:szCs w:val="28"/>
        </w:rPr>
        <w:t>e</w:t>
      </w:r>
      <w:r w:rsidR="00F56185" w:rsidRPr="005746CF">
        <w:rPr>
          <w:rFonts w:ascii="Times New Roman" w:hAnsi="Times New Roman" w:cs="Times New Roman"/>
          <w:i/>
          <w:iCs/>
          <w:sz w:val="28"/>
          <w:szCs w:val="28"/>
        </w:rPr>
        <w:t>)</w:t>
      </w:r>
      <w:r w:rsidR="00F56185">
        <w:rPr>
          <w:rFonts w:ascii="Times New Roman" w:hAnsi="Times New Roman" w:cs="Times New Roman"/>
          <w:sz w:val="28"/>
          <w:szCs w:val="28"/>
        </w:rPr>
        <w:t xml:space="preserve"> provide that the notice for a licence must state the period within which any objection to the issuing of the licence may be lodged with the </w:t>
      </w:r>
      <w:r w:rsidR="006447CA">
        <w:rPr>
          <w:rFonts w:ascii="Times New Roman" w:hAnsi="Times New Roman" w:cs="Times New Roman"/>
          <w:sz w:val="28"/>
          <w:szCs w:val="28"/>
        </w:rPr>
        <w:t>Controller.</w:t>
      </w:r>
      <w:r w:rsidR="00F56185">
        <w:rPr>
          <w:rFonts w:ascii="Times New Roman" w:hAnsi="Times New Roman" w:cs="Times New Roman"/>
          <w:sz w:val="28"/>
          <w:szCs w:val="28"/>
        </w:rPr>
        <w:t xml:space="preserve"> </w:t>
      </w:r>
      <w:r w:rsidR="007C01E3">
        <w:rPr>
          <w:rFonts w:ascii="Times New Roman" w:hAnsi="Times New Roman" w:cs="Times New Roman"/>
          <w:sz w:val="28"/>
          <w:szCs w:val="28"/>
        </w:rPr>
        <w:t>T</w:t>
      </w:r>
      <w:r w:rsidR="00F56185">
        <w:rPr>
          <w:rFonts w:ascii="Times New Roman" w:hAnsi="Times New Roman" w:cs="Times New Roman"/>
          <w:sz w:val="28"/>
          <w:szCs w:val="28"/>
        </w:rPr>
        <w:t xml:space="preserve">he respondents submitted that not every member of the public has the right to object to the </w:t>
      </w:r>
      <w:r w:rsidR="00BF3EDB">
        <w:rPr>
          <w:rFonts w:ascii="Times New Roman" w:hAnsi="Times New Roman" w:cs="Times New Roman"/>
          <w:sz w:val="28"/>
          <w:szCs w:val="28"/>
        </w:rPr>
        <w:t>grant</w:t>
      </w:r>
      <w:r w:rsidR="00F56185">
        <w:rPr>
          <w:rFonts w:ascii="Times New Roman" w:hAnsi="Times New Roman" w:cs="Times New Roman"/>
          <w:sz w:val="28"/>
          <w:szCs w:val="28"/>
        </w:rPr>
        <w:t>in</w:t>
      </w:r>
      <w:r w:rsidR="006447CA">
        <w:rPr>
          <w:rFonts w:ascii="Times New Roman" w:hAnsi="Times New Roman" w:cs="Times New Roman"/>
          <w:sz w:val="28"/>
          <w:szCs w:val="28"/>
        </w:rPr>
        <w:t>g of a licence to an applicant.</w:t>
      </w:r>
      <w:r w:rsidR="00F56185">
        <w:rPr>
          <w:rFonts w:ascii="Times New Roman" w:hAnsi="Times New Roman" w:cs="Times New Roman"/>
          <w:sz w:val="28"/>
          <w:szCs w:val="28"/>
        </w:rPr>
        <w:t xml:space="preserve"> </w:t>
      </w:r>
      <w:r w:rsidR="007C01E3">
        <w:rPr>
          <w:rFonts w:ascii="Times New Roman" w:hAnsi="Times New Roman" w:cs="Times New Roman"/>
          <w:sz w:val="28"/>
          <w:szCs w:val="28"/>
        </w:rPr>
        <w:t>They</w:t>
      </w:r>
      <w:r w:rsidR="00BD6FEB">
        <w:rPr>
          <w:rFonts w:ascii="Times New Roman" w:hAnsi="Times New Roman" w:cs="Times New Roman"/>
          <w:sz w:val="28"/>
          <w:szCs w:val="28"/>
        </w:rPr>
        <w:t xml:space="preserve"> limited the right to lodge an objection to participants in the application</w:t>
      </w:r>
      <w:r w:rsidR="004E7FDE">
        <w:rPr>
          <w:rFonts w:ascii="Times New Roman" w:hAnsi="Times New Roman" w:cs="Times New Roman"/>
          <w:sz w:val="28"/>
          <w:szCs w:val="28"/>
        </w:rPr>
        <w:t>, namely</w:t>
      </w:r>
      <w:r w:rsidR="007C01E3">
        <w:rPr>
          <w:rFonts w:ascii="Times New Roman" w:hAnsi="Times New Roman" w:cs="Times New Roman"/>
          <w:sz w:val="28"/>
          <w:szCs w:val="28"/>
        </w:rPr>
        <w:t xml:space="preserve"> those who made the application for a licence.</w:t>
      </w:r>
    </w:p>
    <w:p w14:paraId="67D2A3CA" w14:textId="77777777" w:rsidR="00F56185" w:rsidRPr="004E7FDE" w:rsidRDefault="00F56185" w:rsidP="004E7FDE">
      <w:pPr>
        <w:rPr>
          <w:rFonts w:ascii="Times New Roman" w:hAnsi="Times New Roman" w:cs="Times New Roman"/>
          <w:sz w:val="28"/>
          <w:szCs w:val="28"/>
        </w:rPr>
      </w:pPr>
    </w:p>
    <w:p w14:paraId="16E257CC" w14:textId="58CB0747" w:rsidR="00F56185" w:rsidRDefault="00FD668F" w:rsidP="00FD668F">
      <w:pPr>
        <w:widowControl w:val="0"/>
        <w:tabs>
          <w:tab w:val="left" w:pos="72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rPr>
        <w:tab/>
      </w:r>
      <w:r w:rsidR="00F56185" w:rsidRPr="00176A8F">
        <w:rPr>
          <w:rFonts w:ascii="Times New Roman" w:hAnsi="Times New Roman" w:cs="Times New Roman"/>
          <w:sz w:val="28"/>
          <w:szCs w:val="28"/>
        </w:rPr>
        <w:t xml:space="preserve">The drafters of the regulations intended the process </w:t>
      </w:r>
      <w:r w:rsidR="00F56185">
        <w:rPr>
          <w:rFonts w:ascii="Times New Roman" w:hAnsi="Times New Roman" w:cs="Times New Roman"/>
          <w:sz w:val="28"/>
          <w:szCs w:val="28"/>
        </w:rPr>
        <w:t xml:space="preserve">of applying for a licence </w:t>
      </w:r>
      <w:r w:rsidR="00F56185" w:rsidRPr="00176A8F">
        <w:rPr>
          <w:rFonts w:ascii="Times New Roman" w:hAnsi="Times New Roman" w:cs="Times New Roman"/>
          <w:sz w:val="28"/>
          <w:szCs w:val="28"/>
        </w:rPr>
        <w:t>to be transparent</w:t>
      </w:r>
      <w:r w:rsidR="00BF3EDB">
        <w:rPr>
          <w:rFonts w:ascii="Times New Roman" w:hAnsi="Times New Roman" w:cs="Times New Roman"/>
          <w:sz w:val="28"/>
          <w:szCs w:val="28"/>
        </w:rPr>
        <w:t>, hence the right of a</w:t>
      </w:r>
      <w:r w:rsidR="00F56185" w:rsidRPr="00176A8F">
        <w:rPr>
          <w:rFonts w:ascii="Times New Roman" w:hAnsi="Times New Roman" w:cs="Times New Roman"/>
          <w:sz w:val="28"/>
          <w:szCs w:val="28"/>
        </w:rPr>
        <w:t xml:space="preserve">ny member of the public to inspect </w:t>
      </w:r>
      <w:r w:rsidR="00BF3EDB">
        <w:rPr>
          <w:rFonts w:ascii="Times New Roman" w:hAnsi="Times New Roman" w:cs="Times New Roman"/>
          <w:sz w:val="28"/>
          <w:szCs w:val="28"/>
        </w:rPr>
        <w:t>an</w:t>
      </w:r>
      <w:r w:rsidR="006447CA">
        <w:rPr>
          <w:rFonts w:ascii="Times New Roman" w:hAnsi="Times New Roman" w:cs="Times New Roman"/>
          <w:sz w:val="28"/>
          <w:szCs w:val="28"/>
        </w:rPr>
        <w:t xml:space="preserve"> application.</w:t>
      </w:r>
      <w:r w:rsidR="00F56185" w:rsidRPr="00176A8F">
        <w:rPr>
          <w:rFonts w:ascii="Times New Roman" w:hAnsi="Times New Roman" w:cs="Times New Roman"/>
          <w:sz w:val="28"/>
          <w:szCs w:val="28"/>
        </w:rPr>
        <w:t xml:space="preserve"> </w:t>
      </w:r>
      <w:r w:rsidR="00F56185">
        <w:rPr>
          <w:rFonts w:ascii="Times New Roman" w:hAnsi="Times New Roman" w:cs="Times New Roman"/>
          <w:sz w:val="28"/>
          <w:szCs w:val="28"/>
        </w:rPr>
        <w:t xml:space="preserve">The purpose of allowing objections is to ensure that, when the Controller considers whether to issue a licence, </w:t>
      </w:r>
      <w:r w:rsidR="00972E90">
        <w:rPr>
          <w:rFonts w:ascii="Times New Roman" w:hAnsi="Times New Roman" w:cs="Times New Roman"/>
          <w:sz w:val="28"/>
          <w:szCs w:val="28"/>
        </w:rPr>
        <w:t xml:space="preserve">he or she is </w:t>
      </w:r>
      <w:r w:rsidR="00F56185">
        <w:rPr>
          <w:rFonts w:ascii="Times New Roman" w:hAnsi="Times New Roman" w:cs="Times New Roman"/>
          <w:sz w:val="28"/>
          <w:szCs w:val="28"/>
        </w:rPr>
        <w:t xml:space="preserve">in possession of as much information as </w:t>
      </w:r>
      <w:r w:rsidR="00F56185" w:rsidRPr="005158F8">
        <w:rPr>
          <w:rFonts w:ascii="Times New Roman" w:hAnsi="Times New Roman" w:cs="Times New Roman"/>
          <w:sz w:val="28"/>
          <w:szCs w:val="28"/>
        </w:rPr>
        <w:t>possible</w:t>
      </w:r>
      <w:r w:rsidR="003E3290" w:rsidRPr="005158F8">
        <w:rPr>
          <w:rFonts w:ascii="Times New Roman" w:hAnsi="Times New Roman" w:cs="Times New Roman"/>
          <w:sz w:val="28"/>
          <w:szCs w:val="28"/>
        </w:rPr>
        <w:t>,</w:t>
      </w:r>
      <w:r w:rsidR="00F56185" w:rsidRPr="005158F8">
        <w:rPr>
          <w:rFonts w:ascii="Times New Roman" w:hAnsi="Times New Roman" w:cs="Times New Roman"/>
          <w:sz w:val="28"/>
          <w:szCs w:val="28"/>
        </w:rPr>
        <w:t xml:space="preserve"> </w:t>
      </w:r>
      <w:r w:rsidR="00BF3EDB" w:rsidRPr="005158F8">
        <w:rPr>
          <w:rFonts w:ascii="Times New Roman" w:hAnsi="Times New Roman" w:cs="Times New Roman"/>
          <w:sz w:val="28"/>
          <w:szCs w:val="28"/>
        </w:rPr>
        <w:t>relevant to that application</w:t>
      </w:r>
      <w:r w:rsidR="003E3290" w:rsidRPr="005158F8">
        <w:rPr>
          <w:rFonts w:ascii="Times New Roman" w:hAnsi="Times New Roman" w:cs="Times New Roman"/>
          <w:sz w:val="28"/>
          <w:szCs w:val="28"/>
        </w:rPr>
        <w:t>,</w:t>
      </w:r>
      <w:r w:rsidR="00BF3EDB" w:rsidRPr="005158F8">
        <w:rPr>
          <w:rFonts w:ascii="Times New Roman" w:hAnsi="Times New Roman" w:cs="Times New Roman"/>
          <w:sz w:val="28"/>
          <w:szCs w:val="28"/>
        </w:rPr>
        <w:t xml:space="preserve"> </w:t>
      </w:r>
      <w:r w:rsidR="00F56185" w:rsidRPr="005158F8">
        <w:rPr>
          <w:rFonts w:ascii="Times New Roman" w:hAnsi="Times New Roman" w:cs="Times New Roman"/>
          <w:sz w:val="28"/>
          <w:szCs w:val="28"/>
        </w:rPr>
        <w:t>to</w:t>
      </w:r>
      <w:r w:rsidR="00F56185">
        <w:rPr>
          <w:rFonts w:ascii="Times New Roman" w:hAnsi="Times New Roman" w:cs="Times New Roman"/>
          <w:sz w:val="28"/>
          <w:szCs w:val="28"/>
        </w:rPr>
        <w:t xml:space="preserve"> enable</w:t>
      </w:r>
      <w:r w:rsidR="007244CF">
        <w:rPr>
          <w:rFonts w:ascii="Times New Roman" w:hAnsi="Times New Roman" w:cs="Times New Roman"/>
          <w:sz w:val="28"/>
          <w:szCs w:val="28"/>
        </w:rPr>
        <w:t xml:space="preserve"> him or her to</w:t>
      </w:r>
      <w:r w:rsidR="00F56185">
        <w:rPr>
          <w:rFonts w:ascii="Times New Roman" w:hAnsi="Times New Roman" w:cs="Times New Roman"/>
          <w:sz w:val="28"/>
          <w:szCs w:val="28"/>
        </w:rPr>
        <w:t xml:space="preserve"> give effect to the provisions of s</w:t>
      </w:r>
      <w:r w:rsidR="006447CA">
        <w:rPr>
          <w:rFonts w:ascii="Times New Roman" w:hAnsi="Times New Roman" w:cs="Times New Roman"/>
          <w:sz w:val="28"/>
          <w:szCs w:val="28"/>
        </w:rPr>
        <w:t xml:space="preserve"> </w:t>
      </w:r>
      <w:r w:rsidR="00F56185">
        <w:rPr>
          <w:rFonts w:ascii="Times New Roman" w:hAnsi="Times New Roman" w:cs="Times New Roman"/>
          <w:sz w:val="28"/>
          <w:szCs w:val="28"/>
        </w:rPr>
        <w:t>2C and the objectives contained in s 2B(2)</w:t>
      </w:r>
      <w:r w:rsidR="00F56185" w:rsidRPr="005B3C62">
        <w:rPr>
          <w:rFonts w:ascii="Times New Roman" w:hAnsi="Times New Roman" w:cs="Times New Roman"/>
          <w:i/>
          <w:iCs/>
          <w:sz w:val="28"/>
          <w:szCs w:val="28"/>
        </w:rPr>
        <w:t>(a)</w:t>
      </w:r>
      <w:r w:rsidR="00F56185">
        <w:rPr>
          <w:rFonts w:ascii="Times New Roman" w:hAnsi="Times New Roman" w:cs="Times New Roman"/>
          <w:sz w:val="28"/>
          <w:szCs w:val="28"/>
        </w:rPr>
        <w:t xml:space="preserve"> </w:t>
      </w:r>
      <w:r w:rsidR="009D760E">
        <w:rPr>
          <w:rFonts w:ascii="Times New Roman" w:hAnsi="Times New Roman" w:cs="Times New Roman"/>
          <w:sz w:val="28"/>
          <w:szCs w:val="28"/>
        </w:rPr>
        <w:t xml:space="preserve">to </w:t>
      </w:r>
      <w:r w:rsidR="00F56185" w:rsidRPr="005B3C62">
        <w:rPr>
          <w:rFonts w:ascii="Times New Roman" w:hAnsi="Times New Roman" w:cs="Times New Roman"/>
          <w:i/>
          <w:iCs/>
          <w:sz w:val="28"/>
          <w:szCs w:val="28"/>
        </w:rPr>
        <w:t>(e)</w:t>
      </w:r>
      <w:r w:rsidR="006447CA">
        <w:rPr>
          <w:rFonts w:ascii="Times New Roman" w:hAnsi="Times New Roman" w:cs="Times New Roman"/>
          <w:sz w:val="28"/>
          <w:szCs w:val="28"/>
        </w:rPr>
        <w:t xml:space="preserve"> of the Act.</w:t>
      </w:r>
      <w:r w:rsidR="00F56185">
        <w:rPr>
          <w:rFonts w:ascii="Times New Roman" w:hAnsi="Times New Roman" w:cs="Times New Roman"/>
          <w:sz w:val="28"/>
          <w:szCs w:val="28"/>
        </w:rPr>
        <w:t xml:space="preserve"> That information cannot be o</w:t>
      </w:r>
      <w:r w:rsidR="006447CA">
        <w:rPr>
          <w:rFonts w:ascii="Times New Roman" w:hAnsi="Times New Roman" w:cs="Times New Roman"/>
          <w:sz w:val="28"/>
          <w:szCs w:val="28"/>
        </w:rPr>
        <w:t xml:space="preserve">btained from only an </w:t>
      </w:r>
      <w:r w:rsidR="006447CA" w:rsidRPr="005158F8">
        <w:rPr>
          <w:rFonts w:ascii="Times New Roman" w:hAnsi="Times New Roman" w:cs="Times New Roman"/>
          <w:sz w:val="28"/>
          <w:szCs w:val="28"/>
        </w:rPr>
        <w:t>applicant.</w:t>
      </w:r>
      <w:r w:rsidR="00F56185" w:rsidRPr="005158F8">
        <w:rPr>
          <w:rFonts w:ascii="Times New Roman" w:hAnsi="Times New Roman" w:cs="Times New Roman"/>
          <w:sz w:val="28"/>
          <w:szCs w:val="28"/>
        </w:rPr>
        <w:t xml:space="preserve"> </w:t>
      </w:r>
      <w:r w:rsidR="00BF380F" w:rsidRPr="005158F8">
        <w:rPr>
          <w:rFonts w:ascii="Times New Roman" w:hAnsi="Times New Roman" w:cs="Times New Roman"/>
          <w:sz w:val="28"/>
          <w:szCs w:val="28"/>
        </w:rPr>
        <w:t>I</w:t>
      </w:r>
      <w:r w:rsidR="00F56185" w:rsidRPr="005158F8">
        <w:rPr>
          <w:rFonts w:ascii="Times New Roman" w:hAnsi="Times New Roman" w:cs="Times New Roman"/>
          <w:sz w:val="28"/>
          <w:szCs w:val="28"/>
        </w:rPr>
        <w:t>f the above</w:t>
      </w:r>
      <w:r w:rsidR="00F56185">
        <w:rPr>
          <w:rFonts w:ascii="Times New Roman" w:hAnsi="Times New Roman" w:cs="Times New Roman"/>
          <w:sz w:val="28"/>
          <w:szCs w:val="28"/>
        </w:rPr>
        <w:t xml:space="preserve"> regulations are read purposively in the context of the scheme of the Act, they must be interpreted to mean that any member of the public</w:t>
      </w:r>
      <w:r w:rsidR="00BF380F" w:rsidRPr="005158F8">
        <w:rPr>
          <w:rFonts w:ascii="Times New Roman" w:hAnsi="Times New Roman" w:cs="Times New Roman"/>
          <w:sz w:val="28"/>
          <w:szCs w:val="28"/>
        </w:rPr>
        <w:t xml:space="preserve">, inclusive of holders of site and retail </w:t>
      </w:r>
      <w:r w:rsidR="00BF380F" w:rsidRPr="009D760E">
        <w:rPr>
          <w:rFonts w:ascii="Times New Roman" w:hAnsi="Times New Roman" w:cs="Times New Roman"/>
          <w:sz w:val="28"/>
          <w:szCs w:val="28"/>
        </w:rPr>
        <w:t xml:space="preserve">licences, </w:t>
      </w:r>
      <w:r w:rsidR="00F56185" w:rsidRPr="009D760E">
        <w:rPr>
          <w:rFonts w:ascii="Times New Roman" w:hAnsi="Times New Roman" w:cs="Times New Roman"/>
          <w:sz w:val="28"/>
          <w:szCs w:val="28"/>
        </w:rPr>
        <w:t>has the right</w:t>
      </w:r>
      <w:r w:rsidR="00F56185">
        <w:rPr>
          <w:rFonts w:ascii="Times New Roman" w:hAnsi="Times New Roman" w:cs="Times New Roman"/>
          <w:sz w:val="28"/>
          <w:szCs w:val="28"/>
        </w:rPr>
        <w:t xml:space="preserve"> to lodge an objection to the issuing</w:t>
      </w:r>
      <w:r w:rsidR="006447CA">
        <w:rPr>
          <w:rFonts w:ascii="Times New Roman" w:hAnsi="Times New Roman" w:cs="Times New Roman"/>
          <w:sz w:val="28"/>
          <w:szCs w:val="28"/>
        </w:rPr>
        <w:t xml:space="preserve"> of a licence to an applicant. </w:t>
      </w:r>
      <w:r w:rsidR="00F56185">
        <w:rPr>
          <w:rFonts w:ascii="Times New Roman" w:hAnsi="Times New Roman" w:cs="Times New Roman"/>
          <w:sz w:val="28"/>
          <w:szCs w:val="28"/>
        </w:rPr>
        <w:t>In that way the Controller will obtain sufficient information to enable</w:t>
      </w:r>
      <w:r w:rsidR="00972E90">
        <w:rPr>
          <w:rFonts w:ascii="Times New Roman" w:hAnsi="Times New Roman" w:cs="Times New Roman"/>
          <w:sz w:val="28"/>
          <w:szCs w:val="28"/>
        </w:rPr>
        <w:t xml:space="preserve"> him or her</w:t>
      </w:r>
      <w:r w:rsidR="00F56185">
        <w:rPr>
          <w:rFonts w:ascii="Times New Roman" w:hAnsi="Times New Roman" w:cs="Times New Roman"/>
          <w:sz w:val="28"/>
          <w:szCs w:val="28"/>
        </w:rPr>
        <w:t xml:space="preserve"> to </w:t>
      </w:r>
      <w:r w:rsidR="00BC25EB">
        <w:rPr>
          <w:rFonts w:ascii="Times New Roman" w:hAnsi="Times New Roman" w:cs="Times New Roman"/>
          <w:sz w:val="28"/>
          <w:szCs w:val="28"/>
        </w:rPr>
        <w:t>give effect to the objectives contained in</w:t>
      </w:r>
      <w:r w:rsidR="00F56185">
        <w:rPr>
          <w:rFonts w:ascii="Times New Roman" w:hAnsi="Times New Roman" w:cs="Times New Roman"/>
          <w:sz w:val="28"/>
          <w:szCs w:val="28"/>
        </w:rPr>
        <w:t xml:space="preserve"> s</w:t>
      </w:r>
      <w:r w:rsidR="009D760E">
        <w:rPr>
          <w:rFonts w:ascii="Times New Roman" w:hAnsi="Times New Roman" w:cs="Times New Roman"/>
          <w:sz w:val="28"/>
          <w:szCs w:val="28"/>
        </w:rPr>
        <w:t> </w:t>
      </w:r>
      <w:r w:rsidR="00F56185">
        <w:rPr>
          <w:rFonts w:ascii="Times New Roman" w:hAnsi="Times New Roman" w:cs="Times New Roman"/>
          <w:sz w:val="28"/>
          <w:szCs w:val="28"/>
        </w:rPr>
        <w:t>2B(2)</w:t>
      </w:r>
      <w:r w:rsidR="00BC25EB">
        <w:rPr>
          <w:rFonts w:ascii="Times New Roman" w:hAnsi="Times New Roman" w:cs="Times New Roman"/>
          <w:sz w:val="28"/>
          <w:szCs w:val="28"/>
        </w:rPr>
        <w:t xml:space="preserve"> and the provisions of s 2C</w:t>
      </w:r>
      <w:r w:rsidR="006447CA">
        <w:rPr>
          <w:rFonts w:ascii="Times New Roman" w:hAnsi="Times New Roman" w:cs="Times New Roman"/>
          <w:sz w:val="28"/>
          <w:szCs w:val="28"/>
        </w:rPr>
        <w:t xml:space="preserve">. </w:t>
      </w:r>
      <w:r w:rsidR="00F56185">
        <w:rPr>
          <w:rFonts w:ascii="Times New Roman" w:hAnsi="Times New Roman" w:cs="Times New Roman"/>
          <w:sz w:val="28"/>
          <w:szCs w:val="28"/>
        </w:rPr>
        <w:t xml:space="preserve">The submission made by </w:t>
      </w:r>
      <w:r w:rsidR="00832C8D">
        <w:rPr>
          <w:rFonts w:ascii="Times New Roman" w:hAnsi="Times New Roman" w:cs="Times New Roman"/>
          <w:sz w:val="28"/>
          <w:szCs w:val="28"/>
        </w:rPr>
        <w:t>the respondents</w:t>
      </w:r>
      <w:r w:rsidR="00F56185">
        <w:rPr>
          <w:rFonts w:ascii="Times New Roman" w:hAnsi="Times New Roman" w:cs="Times New Roman"/>
          <w:sz w:val="28"/>
          <w:szCs w:val="28"/>
        </w:rPr>
        <w:t xml:space="preserve"> can accordingly not be sustained. </w:t>
      </w:r>
    </w:p>
    <w:p w14:paraId="044EF7AB" w14:textId="77777777" w:rsidR="002430BF" w:rsidRDefault="002430BF" w:rsidP="002430BF">
      <w:pPr>
        <w:widowControl w:val="0"/>
        <w:spacing w:after="0" w:line="360" w:lineRule="auto"/>
        <w:jc w:val="both"/>
        <w:rPr>
          <w:rFonts w:ascii="Times New Roman" w:hAnsi="Times New Roman" w:cs="Times New Roman"/>
          <w:sz w:val="28"/>
          <w:szCs w:val="28"/>
        </w:rPr>
      </w:pPr>
    </w:p>
    <w:p w14:paraId="64800454" w14:textId="0649D05C" w:rsidR="00F56185" w:rsidRDefault="00FD668F" w:rsidP="00FD668F">
      <w:pPr>
        <w:widowControl w:val="0"/>
        <w:tabs>
          <w:tab w:val="left" w:pos="72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rPr>
        <w:tab/>
      </w:r>
      <w:r w:rsidR="00F56185" w:rsidRPr="00176A8F">
        <w:rPr>
          <w:rFonts w:ascii="Times New Roman" w:hAnsi="Times New Roman" w:cs="Times New Roman"/>
          <w:sz w:val="28"/>
          <w:szCs w:val="28"/>
        </w:rPr>
        <w:t>Once the Controller has decided</w:t>
      </w:r>
      <w:r w:rsidR="00F56185">
        <w:rPr>
          <w:rFonts w:ascii="Times New Roman" w:hAnsi="Times New Roman" w:cs="Times New Roman"/>
          <w:sz w:val="28"/>
          <w:szCs w:val="28"/>
        </w:rPr>
        <w:t xml:space="preserve"> to approve an application for a licence</w:t>
      </w:r>
      <w:r w:rsidR="00F56185" w:rsidRPr="00176A8F">
        <w:rPr>
          <w:rFonts w:ascii="Times New Roman" w:hAnsi="Times New Roman" w:cs="Times New Roman"/>
          <w:sz w:val="28"/>
          <w:szCs w:val="28"/>
        </w:rPr>
        <w:t>, not every member of the public has the right to appeal to the Minister aga</w:t>
      </w:r>
      <w:r w:rsidR="006447CA">
        <w:rPr>
          <w:rFonts w:ascii="Times New Roman" w:hAnsi="Times New Roman" w:cs="Times New Roman"/>
          <w:sz w:val="28"/>
          <w:szCs w:val="28"/>
        </w:rPr>
        <w:t>inst the Controller’s decision.</w:t>
      </w:r>
      <w:r w:rsidR="00F56185" w:rsidRPr="00176A8F">
        <w:rPr>
          <w:rFonts w:ascii="Times New Roman" w:hAnsi="Times New Roman" w:cs="Times New Roman"/>
          <w:sz w:val="28"/>
          <w:szCs w:val="28"/>
        </w:rPr>
        <w:t xml:space="preserve"> </w:t>
      </w:r>
      <w:r w:rsidR="00F56185">
        <w:rPr>
          <w:rFonts w:ascii="Times New Roman" w:hAnsi="Times New Roman" w:cs="Times New Roman"/>
          <w:sz w:val="28"/>
          <w:szCs w:val="28"/>
        </w:rPr>
        <w:t xml:space="preserve">That much is clear </w:t>
      </w:r>
      <w:r w:rsidR="00F56185" w:rsidRPr="005158F8">
        <w:rPr>
          <w:rFonts w:ascii="Times New Roman" w:hAnsi="Times New Roman" w:cs="Times New Roman"/>
          <w:sz w:val="28"/>
          <w:szCs w:val="28"/>
        </w:rPr>
        <w:t>from s</w:t>
      </w:r>
      <w:r w:rsidR="006447CA" w:rsidRPr="005158F8">
        <w:rPr>
          <w:rFonts w:ascii="Times New Roman" w:hAnsi="Times New Roman" w:cs="Times New Roman"/>
          <w:sz w:val="28"/>
          <w:szCs w:val="28"/>
        </w:rPr>
        <w:t xml:space="preserve"> </w:t>
      </w:r>
      <w:r w:rsidR="00F80EE8" w:rsidRPr="005158F8">
        <w:rPr>
          <w:rFonts w:ascii="Times New Roman" w:hAnsi="Times New Roman" w:cs="Times New Roman"/>
          <w:sz w:val="28"/>
          <w:szCs w:val="28"/>
        </w:rPr>
        <w:t>1</w:t>
      </w:r>
      <w:r w:rsidR="00F56185" w:rsidRPr="005158F8">
        <w:rPr>
          <w:rFonts w:ascii="Times New Roman" w:hAnsi="Times New Roman" w:cs="Times New Roman"/>
          <w:sz w:val="28"/>
          <w:szCs w:val="28"/>
        </w:rPr>
        <w:t>2A which</w:t>
      </w:r>
      <w:r w:rsidR="00F56185">
        <w:rPr>
          <w:rFonts w:ascii="Times New Roman" w:hAnsi="Times New Roman" w:cs="Times New Roman"/>
          <w:sz w:val="28"/>
          <w:szCs w:val="28"/>
        </w:rPr>
        <w:t xml:space="preserve"> </w:t>
      </w:r>
      <w:r w:rsidR="00F56185" w:rsidRPr="00176A8F">
        <w:rPr>
          <w:rFonts w:ascii="Times New Roman" w:hAnsi="Times New Roman" w:cs="Times New Roman"/>
          <w:sz w:val="28"/>
          <w:szCs w:val="28"/>
        </w:rPr>
        <w:t xml:space="preserve">limits that right to persons who are </w:t>
      </w:r>
      <w:r w:rsidR="007C4C3E" w:rsidRPr="00150033">
        <w:rPr>
          <w:rFonts w:ascii="Times New Roman" w:hAnsi="Times New Roman" w:cs="Times New Roman"/>
          <w:sz w:val="28"/>
          <w:szCs w:val="28"/>
        </w:rPr>
        <w:t>‘</w:t>
      </w:r>
      <w:r w:rsidR="00F56185" w:rsidRPr="00150033">
        <w:rPr>
          <w:rFonts w:ascii="Times New Roman" w:hAnsi="Times New Roman" w:cs="Times New Roman"/>
          <w:sz w:val="28"/>
          <w:szCs w:val="28"/>
        </w:rPr>
        <w:t>directly affecte</w:t>
      </w:r>
      <w:r w:rsidR="006447CA" w:rsidRPr="00150033">
        <w:rPr>
          <w:rFonts w:ascii="Times New Roman" w:hAnsi="Times New Roman" w:cs="Times New Roman"/>
          <w:sz w:val="28"/>
          <w:szCs w:val="28"/>
        </w:rPr>
        <w:t>d</w:t>
      </w:r>
      <w:r w:rsidR="007C4C3E" w:rsidRPr="00150033">
        <w:rPr>
          <w:rFonts w:ascii="Times New Roman" w:hAnsi="Times New Roman" w:cs="Times New Roman"/>
          <w:sz w:val="28"/>
          <w:szCs w:val="28"/>
        </w:rPr>
        <w:t>’</w:t>
      </w:r>
      <w:r w:rsidR="006447CA">
        <w:rPr>
          <w:rFonts w:ascii="Times New Roman" w:hAnsi="Times New Roman" w:cs="Times New Roman"/>
          <w:sz w:val="28"/>
          <w:szCs w:val="28"/>
        </w:rPr>
        <w:t xml:space="preserve"> by the Controller’s decision.</w:t>
      </w:r>
      <w:r w:rsidR="00F56185" w:rsidRPr="00176A8F">
        <w:rPr>
          <w:rFonts w:ascii="Times New Roman" w:hAnsi="Times New Roman" w:cs="Times New Roman"/>
          <w:sz w:val="28"/>
          <w:szCs w:val="28"/>
        </w:rPr>
        <w:t xml:space="preserve"> There is accordingly a difference between the objection stage and the appeal stage of the application process</w:t>
      </w:r>
      <w:r w:rsidR="006447CA">
        <w:rPr>
          <w:rFonts w:ascii="Times New Roman" w:hAnsi="Times New Roman" w:cs="Times New Roman"/>
          <w:sz w:val="28"/>
          <w:szCs w:val="28"/>
        </w:rPr>
        <w:t>.</w:t>
      </w:r>
      <w:r w:rsidR="00BD6FEB">
        <w:rPr>
          <w:rFonts w:ascii="Times New Roman" w:hAnsi="Times New Roman" w:cs="Times New Roman"/>
          <w:sz w:val="28"/>
          <w:szCs w:val="28"/>
        </w:rPr>
        <w:t xml:space="preserve"> T</w:t>
      </w:r>
      <w:r w:rsidR="00F56185" w:rsidRPr="00176A8F">
        <w:rPr>
          <w:rFonts w:ascii="Times New Roman" w:hAnsi="Times New Roman" w:cs="Times New Roman"/>
          <w:sz w:val="28"/>
          <w:szCs w:val="28"/>
        </w:rPr>
        <w:t xml:space="preserve">he objection stage </w:t>
      </w:r>
      <w:r w:rsidR="00BD6FEB">
        <w:rPr>
          <w:rFonts w:ascii="Times New Roman" w:hAnsi="Times New Roman" w:cs="Times New Roman"/>
          <w:sz w:val="28"/>
          <w:szCs w:val="28"/>
        </w:rPr>
        <w:t>is</w:t>
      </w:r>
      <w:r w:rsidR="00F56185" w:rsidRPr="00176A8F">
        <w:rPr>
          <w:rFonts w:ascii="Times New Roman" w:hAnsi="Times New Roman" w:cs="Times New Roman"/>
          <w:sz w:val="28"/>
          <w:szCs w:val="28"/>
        </w:rPr>
        <w:t xml:space="preserve"> open to any member of the public, wh</w:t>
      </w:r>
      <w:r w:rsidR="00F56185">
        <w:rPr>
          <w:rFonts w:ascii="Times New Roman" w:hAnsi="Times New Roman" w:cs="Times New Roman"/>
          <w:sz w:val="28"/>
          <w:szCs w:val="28"/>
        </w:rPr>
        <w:t>ereas</w:t>
      </w:r>
      <w:r w:rsidR="00F56185" w:rsidRPr="00176A8F">
        <w:rPr>
          <w:rFonts w:ascii="Times New Roman" w:hAnsi="Times New Roman" w:cs="Times New Roman"/>
          <w:sz w:val="28"/>
          <w:szCs w:val="28"/>
        </w:rPr>
        <w:t xml:space="preserve"> the appeal stage </w:t>
      </w:r>
      <w:r w:rsidR="00BD6FEB">
        <w:rPr>
          <w:rFonts w:ascii="Times New Roman" w:hAnsi="Times New Roman" w:cs="Times New Roman"/>
          <w:sz w:val="28"/>
          <w:szCs w:val="28"/>
        </w:rPr>
        <w:t>is</w:t>
      </w:r>
      <w:r w:rsidR="00F56185" w:rsidRPr="00176A8F">
        <w:rPr>
          <w:rFonts w:ascii="Times New Roman" w:hAnsi="Times New Roman" w:cs="Times New Roman"/>
          <w:sz w:val="28"/>
          <w:szCs w:val="28"/>
        </w:rPr>
        <w:t xml:space="preserve"> open only to persons </w:t>
      </w:r>
      <w:r w:rsidR="00BD6FEB">
        <w:rPr>
          <w:rFonts w:ascii="Times New Roman" w:hAnsi="Times New Roman" w:cs="Times New Roman"/>
          <w:sz w:val="28"/>
          <w:szCs w:val="28"/>
        </w:rPr>
        <w:t xml:space="preserve">who </w:t>
      </w:r>
      <w:r w:rsidR="00BD6FEB" w:rsidRPr="005158F8">
        <w:rPr>
          <w:rFonts w:ascii="Times New Roman" w:hAnsi="Times New Roman" w:cs="Times New Roman"/>
          <w:sz w:val="28"/>
          <w:szCs w:val="28"/>
        </w:rPr>
        <w:t xml:space="preserve">are </w:t>
      </w:r>
      <w:r w:rsidR="007C4C3E" w:rsidRPr="005158F8">
        <w:rPr>
          <w:rFonts w:ascii="Times New Roman" w:hAnsi="Times New Roman" w:cs="Times New Roman"/>
          <w:sz w:val="28"/>
          <w:szCs w:val="28"/>
        </w:rPr>
        <w:t>‘</w:t>
      </w:r>
      <w:r w:rsidR="00F56185" w:rsidRPr="005158F8">
        <w:rPr>
          <w:rFonts w:ascii="Times New Roman" w:hAnsi="Times New Roman" w:cs="Times New Roman"/>
          <w:sz w:val="28"/>
          <w:szCs w:val="28"/>
        </w:rPr>
        <w:t>directly affected</w:t>
      </w:r>
      <w:r w:rsidR="007C4C3E" w:rsidRPr="005158F8">
        <w:rPr>
          <w:rFonts w:ascii="Times New Roman" w:hAnsi="Times New Roman" w:cs="Times New Roman"/>
          <w:sz w:val="28"/>
          <w:szCs w:val="28"/>
        </w:rPr>
        <w:t>’</w:t>
      </w:r>
      <w:r w:rsidR="00F56185" w:rsidRPr="005158F8">
        <w:rPr>
          <w:rFonts w:ascii="Times New Roman" w:hAnsi="Times New Roman" w:cs="Times New Roman"/>
          <w:sz w:val="28"/>
          <w:szCs w:val="28"/>
        </w:rPr>
        <w:t xml:space="preserve"> by </w:t>
      </w:r>
      <w:r w:rsidR="00F56185" w:rsidRPr="005158F8">
        <w:rPr>
          <w:rFonts w:ascii="Times New Roman" w:hAnsi="Times New Roman" w:cs="Times New Roman"/>
          <w:sz w:val="28"/>
          <w:szCs w:val="28"/>
        </w:rPr>
        <w:lastRenderedPageBreak/>
        <w:t>the Controller’s decisio</w:t>
      </w:r>
      <w:r w:rsidR="006447CA" w:rsidRPr="005158F8">
        <w:rPr>
          <w:rFonts w:ascii="Times New Roman" w:hAnsi="Times New Roman" w:cs="Times New Roman"/>
          <w:sz w:val="28"/>
          <w:szCs w:val="28"/>
        </w:rPr>
        <w:t>n.</w:t>
      </w:r>
      <w:r w:rsidR="00F56185" w:rsidRPr="005158F8">
        <w:rPr>
          <w:rFonts w:ascii="Times New Roman" w:hAnsi="Times New Roman" w:cs="Times New Roman"/>
          <w:sz w:val="28"/>
          <w:szCs w:val="28"/>
        </w:rPr>
        <w:t xml:space="preserve"> Whether a person is </w:t>
      </w:r>
      <w:r w:rsidR="007C4C3E" w:rsidRPr="005158F8">
        <w:rPr>
          <w:rFonts w:ascii="Times New Roman" w:hAnsi="Times New Roman" w:cs="Times New Roman"/>
          <w:sz w:val="28"/>
          <w:szCs w:val="28"/>
        </w:rPr>
        <w:t>‘</w:t>
      </w:r>
      <w:r w:rsidR="00F56185" w:rsidRPr="005158F8">
        <w:rPr>
          <w:rFonts w:ascii="Times New Roman" w:hAnsi="Times New Roman" w:cs="Times New Roman"/>
          <w:sz w:val="28"/>
          <w:szCs w:val="28"/>
        </w:rPr>
        <w:t>directly affected</w:t>
      </w:r>
      <w:r w:rsidR="007C4C3E" w:rsidRPr="005158F8">
        <w:rPr>
          <w:rFonts w:ascii="Times New Roman" w:hAnsi="Times New Roman" w:cs="Times New Roman"/>
          <w:sz w:val="28"/>
          <w:szCs w:val="28"/>
        </w:rPr>
        <w:t>’</w:t>
      </w:r>
      <w:r w:rsidR="00F56185" w:rsidRPr="005158F8">
        <w:rPr>
          <w:rFonts w:ascii="Times New Roman" w:hAnsi="Times New Roman" w:cs="Times New Roman"/>
          <w:sz w:val="28"/>
          <w:szCs w:val="28"/>
        </w:rPr>
        <w:t xml:space="preserve"> by</w:t>
      </w:r>
      <w:r w:rsidR="00F56185" w:rsidRPr="00176A8F">
        <w:rPr>
          <w:rFonts w:ascii="Times New Roman" w:hAnsi="Times New Roman" w:cs="Times New Roman"/>
          <w:sz w:val="28"/>
          <w:szCs w:val="28"/>
        </w:rPr>
        <w:t xml:space="preserve"> the Controller’s decision depends on the facts of each case, </w:t>
      </w:r>
      <w:r w:rsidR="002430BF">
        <w:rPr>
          <w:rFonts w:ascii="Times New Roman" w:hAnsi="Times New Roman" w:cs="Times New Roman"/>
          <w:sz w:val="28"/>
          <w:szCs w:val="28"/>
        </w:rPr>
        <w:t xml:space="preserve">as well as </w:t>
      </w:r>
      <w:r w:rsidR="00F56185" w:rsidRPr="00176A8F">
        <w:rPr>
          <w:rFonts w:ascii="Times New Roman" w:hAnsi="Times New Roman" w:cs="Times New Roman"/>
          <w:sz w:val="28"/>
          <w:szCs w:val="28"/>
        </w:rPr>
        <w:t>the scheme and purpose of the Act.</w:t>
      </w:r>
    </w:p>
    <w:p w14:paraId="1E3306F9" w14:textId="77777777" w:rsidR="00972E90" w:rsidRDefault="00972E90" w:rsidP="00972E90">
      <w:pPr>
        <w:pStyle w:val="ListParagraph"/>
        <w:rPr>
          <w:rFonts w:ascii="Times New Roman" w:hAnsi="Times New Roman" w:cs="Times New Roman"/>
          <w:sz w:val="28"/>
          <w:szCs w:val="28"/>
        </w:rPr>
      </w:pPr>
    </w:p>
    <w:p w14:paraId="269F4CFC" w14:textId="63BDE011" w:rsidR="00F56185" w:rsidRPr="00972E90" w:rsidRDefault="00FD668F" w:rsidP="00FD668F">
      <w:pPr>
        <w:widowControl w:val="0"/>
        <w:tabs>
          <w:tab w:val="left" w:pos="720"/>
        </w:tabs>
        <w:spacing w:after="0" w:line="360" w:lineRule="auto"/>
        <w:jc w:val="both"/>
        <w:rPr>
          <w:rFonts w:ascii="Times New Roman" w:hAnsi="Times New Roman" w:cs="Times New Roman"/>
          <w:sz w:val="28"/>
          <w:szCs w:val="28"/>
        </w:rPr>
      </w:pPr>
      <w:r w:rsidRPr="00972E90">
        <w:rPr>
          <w:rFonts w:ascii="Times New Roman" w:hAnsi="Times New Roman" w:cs="Times New Roman"/>
          <w:sz w:val="28"/>
          <w:szCs w:val="28"/>
        </w:rPr>
        <w:t>[19]</w:t>
      </w:r>
      <w:r w:rsidRPr="00972E90">
        <w:rPr>
          <w:rFonts w:ascii="Times New Roman" w:hAnsi="Times New Roman" w:cs="Times New Roman"/>
          <w:sz w:val="28"/>
          <w:szCs w:val="28"/>
        </w:rPr>
        <w:tab/>
      </w:r>
      <w:r w:rsidR="00F56185" w:rsidRPr="00972E90">
        <w:rPr>
          <w:rFonts w:ascii="Times New Roman" w:hAnsi="Times New Roman" w:cs="Times New Roman"/>
          <w:sz w:val="28"/>
          <w:szCs w:val="28"/>
        </w:rPr>
        <w:t xml:space="preserve">To interpret the meaning of the words ‘directly affected’ in s </w:t>
      </w:r>
      <w:r w:rsidR="00D26945" w:rsidRPr="00972E90">
        <w:rPr>
          <w:rFonts w:ascii="Times New Roman" w:hAnsi="Times New Roman" w:cs="Times New Roman"/>
          <w:sz w:val="28"/>
          <w:szCs w:val="28"/>
        </w:rPr>
        <w:t>12</w:t>
      </w:r>
      <w:r w:rsidR="00F56185" w:rsidRPr="00972E90">
        <w:rPr>
          <w:rFonts w:ascii="Times New Roman" w:hAnsi="Times New Roman" w:cs="Times New Roman"/>
          <w:sz w:val="28"/>
          <w:szCs w:val="28"/>
        </w:rPr>
        <w:t>A(1), the provisions of s 2C and the objectives contained in s 2</w:t>
      </w:r>
      <w:r w:rsidR="003D0A25" w:rsidRPr="00972E90">
        <w:rPr>
          <w:rFonts w:ascii="Times New Roman" w:hAnsi="Times New Roman" w:cs="Times New Roman"/>
          <w:sz w:val="28"/>
          <w:szCs w:val="28"/>
        </w:rPr>
        <w:t>B(</w:t>
      </w:r>
      <w:r w:rsidR="00F56185" w:rsidRPr="00972E90">
        <w:rPr>
          <w:rFonts w:ascii="Times New Roman" w:hAnsi="Times New Roman" w:cs="Times New Roman"/>
          <w:sz w:val="28"/>
          <w:szCs w:val="28"/>
        </w:rPr>
        <w:t xml:space="preserve">2) must be </w:t>
      </w:r>
      <w:r w:rsidR="003D0A25" w:rsidRPr="00972E90">
        <w:rPr>
          <w:rFonts w:ascii="Times New Roman" w:hAnsi="Times New Roman" w:cs="Times New Roman"/>
          <w:sz w:val="28"/>
          <w:szCs w:val="28"/>
        </w:rPr>
        <w:t>considered</w:t>
      </w:r>
      <w:r w:rsidR="006447CA" w:rsidRPr="00972E90">
        <w:rPr>
          <w:rFonts w:ascii="Times New Roman" w:hAnsi="Times New Roman" w:cs="Times New Roman"/>
          <w:sz w:val="28"/>
          <w:szCs w:val="28"/>
        </w:rPr>
        <w:t>.</w:t>
      </w:r>
      <w:r w:rsidR="00F56185" w:rsidRPr="00972E90">
        <w:rPr>
          <w:rFonts w:ascii="Times New Roman" w:hAnsi="Times New Roman" w:cs="Times New Roman"/>
          <w:sz w:val="28"/>
          <w:szCs w:val="28"/>
        </w:rPr>
        <w:t xml:space="preserve"> In this case, the </w:t>
      </w:r>
      <w:r w:rsidR="00BC25EB" w:rsidRPr="00972E90">
        <w:rPr>
          <w:rFonts w:ascii="Times New Roman" w:hAnsi="Times New Roman" w:cs="Times New Roman"/>
          <w:sz w:val="28"/>
          <w:szCs w:val="28"/>
        </w:rPr>
        <w:t>applicable</w:t>
      </w:r>
      <w:r w:rsidR="00F56185" w:rsidRPr="00972E90">
        <w:rPr>
          <w:rFonts w:ascii="Times New Roman" w:hAnsi="Times New Roman" w:cs="Times New Roman"/>
          <w:sz w:val="28"/>
          <w:szCs w:val="28"/>
        </w:rPr>
        <w:t xml:space="preserve"> objectives are the facilitation of an environment which is conducive to efficient and commercially justifiable investment, the creation of employment opportunities and the development of </w:t>
      </w:r>
      <w:r w:rsidR="00AD4F73" w:rsidRPr="00972E90">
        <w:rPr>
          <w:rFonts w:ascii="Times New Roman" w:hAnsi="Times New Roman" w:cs="Times New Roman"/>
          <w:sz w:val="28"/>
          <w:szCs w:val="28"/>
        </w:rPr>
        <w:t xml:space="preserve">viable </w:t>
      </w:r>
      <w:r w:rsidR="00F56185" w:rsidRPr="00972E90">
        <w:rPr>
          <w:rFonts w:ascii="Times New Roman" w:hAnsi="Times New Roman" w:cs="Times New Roman"/>
          <w:sz w:val="28"/>
          <w:szCs w:val="28"/>
        </w:rPr>
        <w:t>small busin</w:t>
      </w:r>
      <w:r w:rsidR="006447CA" w:rsidRPr="00972E90">
        <w:rPr>
          <w:rFonts w:ascii="Times New Roman" w:hAnsi="Times New Roman" w:cs="Times New Roman"/>
          <w:sz w:val="28"/>
          <w:szCs w:val="28"/>
        </w:rPr>
        <w:t xml:space="preserve">esses in the petroleum sector. </w:t>
      </w:r>
      <w:r w:rsidR="00F56185" w:rsidRPr="00972E90">
        <w:rPr>
          <w:rFonts w:ascii="Times New Roman" w:hAnsi="Times New Roman" w:cs="Times New Roman"/>
          <w:sz w:val="28"/>
          <w:szCs w:val="28"/>
        </w:rPr>
        <w:t xml:space="preserve">Where the probabilities indicate that an additional </w:t>
      </w:r>
      <w:r w:rsidR="002B1F7B" w:rsidRPr="00972E90">
        <w:rPr>
          <w:rFonts w:ascii="Times New Roman" w:hAnsi="Times New Roman" w:cs="Times New Roman"/>
          <w:sz w:val="28"/>
          <w:szCs w:val="28"/>
        </w:rPr>
        <w:t xml:space="preserve">retailer </w:t>
      </w:r>
      <w:r w:rsidR="00F56185" w:rsidRPr="00972E90">
        <w:rPr>
          <w:rFonts w:ascii="Times New Roman" w:hAnsi="Times New Roman" w:cs="Times New Roman"/>
          <w:sz w:val="28"/>
          <w:szCs w:val="28"/>
        </w:rPr>
        <w:t xml:space="preserve">will sell less volumes of petroleum products </w:t>
      </w:r>
      <w:r w:rsidR="00F56185" w:rsidRPr="00972E90">
        <w:rPr>
          <w:rFonts w:ascii="Times New Roman" w:hAnsi="Times New Roman" w:cs="Times New Roman"/>
          <w:color w:val="242121"/>
          <w:sz w:val="28"/>
          <w:szCs w:val="28"/>
          <w:shd w:val="clear" w:color="auto" w:fill="FFFFFF"/>
        </w:rPr>
        <w:t xml:space="preserve">required for feasibility, such an investment by the additional retailer </w:t>
      </w:r>
      <w:r w:rsidR="00BC25EB" w:rsidRPr="00972E90">
        <w:rPr>
          <w:rFonts w:ascii="Times New Roman" w:hAnsi="Times New Roman" w:cs="Times New Roman"/>
          <w:color w:val="242121"/>
          <w:sz w:val="28"/>
          <w:szCs w:val="28"/>
          <w:shd w:val="clear" w:color="auto" w:fill="FFFFFF"/>
        </w:rPr>
        <w:t xml:space="preserve">will </w:t>
      </w:r>
      <w:r w:rsidR="002B1F7B" w:rsidRPr="00972E90">
        <w:rPr>
          <w:rFonts w:ascii="Times New Roman" w:hAnsi="Times New Roman" w:cs="Times New Roman"/>
          <w:color w:val="242121"/>
          <w:sz w:val="28"/>
          <w:szCs w:val="28"/>
          <w:shd w:val="clear" w:color="auto" w:fill="FFFFFF"/>
        </w:rPr>
        <w:t xml:space="preserve">neither be efficient </w:t>
      </w:r>
      <w:r w:rsidR="00BC25EB" w:rsidRPr="00972E90">
        <w:rPr>
          <w:rFonts w:ascii="Times New Roman" w:hAnsi="Times New Roman" w:cs="Times New Roman"/>
          <w:color w:val="242121"/>
          <w:sz w:val="28"/>
          <w:szCs w:val="28"/>
          <w:shd w:val="clear" w:color="auto" w:fill="FFFFFF"/>
        </w:rPr>
        <w:t>no</w:t>
      </w:r>
      <w:r w:rsidR="002B1F7B" w:rsidRPr="00972E90">
        <w:rPr>
          <w:rFonts w:ascii="Times New Roman" w:hAnsi="Times New Roman" w:cs="Times New Roman"/>
          <w:color w:val="242121"/>
          <w:sz w:val="28"/>
          <w:szCs w:val="28"/>
          <w:shd w:val="clear" w:color="auto" w:fill="FFFFFF"/>
        </w:rPr>
        <w:t>r</w:t>
      </w:r>
      <w:r w:rsidR="006447CA" w:rsidRPr="00972E90">
        <w:rPr>
          <w:rFonts w:ascii="Times New Roman" w:hAnsi="Times New Roman" w:cs="Times New Roman"/>
          <w:color w:val="242121"/>
          <w:sz w:val="28"/>
          <w:szCs w:val="28"/>
          <w:shd w:val="clear" w:color="auto" w:fill="FFFFFF"/>
        </w:rPr>
        <w:t xml:space="preserve"> commercially justifiable. </w:t>
      </w:r>
      <w:r w:rsidR="00F56185" w:rsidRPr="00972E90">
        <w:rPr>
          <w:rFonts w:ascii="Times New Roman" w:hAnsi="Times New Roman" w:cs="Times New Roman"/>
          <w:color w:val="242121"/>
          <w:sz w:val="28"/>
          <w:szCs w:val="28"/>
          <w:shd w:val="clear" w:color="auto" w:fill="FFFFFF"/>
        </w:rPr>
        <w:t>The situation will be aggravated whe</w:t>
      </w:r>
      <w:r w:rsidR="00DC7D4B" w:rsidRPr="00972E90">
        <w:rPr>
          <w:rFonts w:ascii="Times New Roman" w:hAnsi="Times New Roman" w:cs="Times New Roman"/>
          <w:color w:val="242121"/>
          <w:sz w:val="28"/>
          <w:szCs w:val="28"/>
          <w:shd w:val="clear" w:color="auto" w:fill="FFFFFF"/>
        </w:rPr>
        <w:t>n</w:t>
      </w:r>
      <w:r w:rsidR="00F56185" w:rsidRPr="00972E90">
        <w:rPr>
          <w:rFonts w:ascii="Times New Roman" w:hAnsi="Times New Roman" w:cs="Times New Roman"/>
          <w:color w:val="242121"/>
          <w:sz w:val="28"/>
          <w:szCs w:val="28"/>
          <w:shd w:val="clear" w:color="auto" w:fill="FFFFFF"/>
        </w:rPr>
        <w:t xml:space="preserve"> the additional retailer cause</w:t>
      </w:r>
      <w:r w:rsidR="00DC7D4B" w:rsidRPr="00972E90">
        <w:rPr>
          <w:rFonts w:ascii="Times New Roman" w:hAnsi="Times New Roman" w:cs="Times New Roman"/>
          <w:color w:val="242121"/>
          <w:sz w:val="28"/>
          <w:szCs w:val="28"/>
          <w:shd w:val="clear" w:color="auto" w:fill="FFFFFF"/>
        </w:rPr>
        <w:t>s</w:t>
      </w:r>
      <w:r w:rsidR="00F56185" w:rsidRPr="00972E90">
        <w:rPr>
          <w:rFonts w:ascii="Times New Roman" w:hAnsi="Times New Roman" w:cs="Times New Roman"/>
          <w:color w:val="242121"/>
          <w:sz w:val="28"/>
          <w:szCs w:val="28"/>
          <w:shd w:val="clear" w:color="auto" w:fill="FFFFFF"/>
        </w:rPr>
        <w:t xml:space="preserve"> the existing </w:t>
      </w:r>
      <w:r w:rsidR="002B1F7B" w:rsidRPr="00972E90">
        <w:rPr>
          <w:rFonts w:ascii="Times New Roman" w:hAnsi="Times New Roman" w:cs="Times New Roman"/>
          <w:color w:val="242121"/>
          <w:sz w:val="28"/>
          <w:szCs w:val="28"/>
          <w:shd w:val="clear" w:color="auto" w:fill="FFFFFF"/>
        </w:rPr>
        <w:t>retailers</w:t>
      </w:r>
      <w:r w:rsidR="006447CA" w:rsidRPr="00972E90">
        <w:rPr>
          <w:rFonts w:ascii="Times New Roman" w:hAnsi="Times New Roman" w:cs="Times New Roman"/>
          <w:color w:val="242121"/>
          <w:sz w:val="28"/>
          <w:szCs w:val="28"/>
          <w:shd w:val="clear" w:color="auto" w:fill="FFFFFF"/>
        </w:rPr>
        <w:t xml:space="preserve"> to lose volumes in sales. </w:t>
      </w:r>
      <w:r w:rsidR="002430BF" w:rsidRPr="00972E90">
        <w:rPr>
          <w:rFonts w:ascii="Times New Roman" w:hAnsi="Times New Roman" w:cs="Times New Roman"/>
          <w:color w:val="242121"/>
          <w:sz w:val="28"/>
          <w:szCs w:val="28"/>
          <w:shd w:val="clear" w:color="auto" w:fill="FFFFFF"/>
        </w:rPr>
        <w:t xml:space="preserve">The investments in </w:t>
      </w:r>
      <w:r w:rsidR="00DC7D4B" w:rsidRPr="00972E90">
        <w:rPr>
          <w:rFonts w:ascii="Times New Roman" w:hAnsi="Times New Roman" w:cs="Times New Roman"/>
          <w:color w:val="242121"/>
          <w:sz w:val="28"/>
          <w:szCs w:val="28"/>
          <w:shd w:val="clear" w:color="auto" w:fill="FFFFFF"/>
        </w:rPr>
        <w:t xml:space="preserve">all </w:t>
      </w:r>
      <w:r w:rsidR="002430BF" w:rsidRPr="00972E90">
        <w:rPr>
          <w:rFonts w:ascii="Times New Roman" w:hAnsi="Times New Roman" w:cs="Times New Roman"/>
          <w:color w:val="242121"/>
          <w:sz w:val="28"/>
          <w:szCs w:val="28"/>
          <w:shd w:val="clear" w:color="auto" w:fill="FFFFFF"/>
        </w:rPr>
        <w:t xml:space="preserve">the </w:t>
      </w:r>
      <w:r w:rsidR="002B1F7B" w:rsidRPr="00972E90">
        <w:rPr>
          <w:rFonts w:ascii="Times New Roman" w:hAnsi="Times New Roman" w:cs="Times New Roman"/>
          <w:color w:val="242121"/>
          <w:sz w:val="28"/>
          <w:szCs w:val="28"/>
          <w:shd w:val="clear" w:color="auto" w:fill="FFFFFF"/>
        </w:rPr>
        <w:t>retailers</w:t>
      </w:r>
      <w:r w:rsidR="00DC7D4B" w:rsidRPr="00972E90">
        <w:rPr>
          <w:rFonts w:ascii="Times New Roman" w:hAnsi="Times New Roman" w:cs="Times New Roman"/>
          <w:color w:val="242121"/>
          <w:sz w:val="28"/>
          <w:szCs w:val="28"/>
          <w:shd w:val="clear" w:color="auto" w:fill="FFFFFF"/>
        </w:rPr>
        <w:t>, existing and additional,</w:t>
      </w:r>
      <w:r w:rsidR="006447CA" w:rsidRPr="00972E90">
        <w:rPr>
          <w:rFonts w:ascii="Times New Roman" w:hAnsi="Times New Roman" w:cs="Times New Roman"/>
          <w:color w:val="242121"/>
          <w:sz w:val="28"/>
          <w:szCs w:val="28"/>
          <w:shd w:val="clear" w:color="auto" w:fill="FFFFFF"/>
        </w:rPr>
        <w:t xml:space="preserve"> will be at stake. </w:t>
      </w:r>
      <w:r w:rsidR="00F56185" w:rsidRPr="00972E90">
        <w:rPr>
          <w:rFonts w:ascii="Times New Roman" w:hAnsi="Times New Roman" w:cs="Times New Roman"/>
          <w:color w:val="242121"/>
          <w:sz w:val="28"/>
          <w:szCs w:val="28"/>
          <w:shd w:val="clear" w:color="auto" w:fill="FFFFFF"/>
        </w:rPr>
        <w:t xml:space="preserve">The Controller will, under those circumstances, neither promote </w:t>
      </w:r>
      <w:r w:rsidR="002B1F7B" w:rsidRPr="00972E90">
        <w:rPr>
          <w:rFonts w:ascii="Times New Roman" w:hAnsi="Times New Roman" w:cs="Times New Roman"/>
          <w:color w:val="242121"/>
          <w:sz w:val="28"/>
          <w:szCs w:val="28"/>
          <w:shd w:val="clear" w:color="auto" w:fill="FFFFFF"/>
        </w:rPr>
        <w:t xml:space="preserve">a retail sector that has the optimum number of efficient </w:t>
      </w:r>
      <w:r w:rsidR="002B1F7B" w:rsidRPr="009D760E">
        <w:rPr>
          <w:rFonts w:ascii="Times New Roman" w:hAnsi="Times New Roman" w:cs="Times New Roman"/>
          <w:color w:val="242121"/>
          <w:sz w:val="28"/>
          <w:szCs w:val="28"/>
          <w:shd w:val="clear" w:color="auto" w:fill="FFFFFF"/>
        </w:rPr>
        <w:t xml:space="preserve">sites, </w:t>
      </w:r>
      <w:r w:rsidR="00F56185" w:rsidRPr="009D760E">
        <w:rPr>
          <w:rFonts w:ascii="Times New Roman" w:hAnsi="Times New Roman" w:cs="Times New Roman"/>
          <w:color w:val="242121"/>
          <w:sz w:val="28"/>
          <w:szCs w:val="28"/>
          <w:shd w:val="clear" w:color="auto" w:fill="FFFFFF"/>
        </w:rPr>
        <w:t>an</w:t>
      </w:r>
      <w:r w:rsidR="007C4C3E" w:rsidRPr="009D760E">
        <w:rPr>
          <w:rFonts w:ascii="Times New Roman" w:hAnsi="Times New Roman" w:cs="Times New Roman"/>
          <w:color w:val="242121"/>
          <w:sz w:val="28"/>
          <w:szCs w:val="28"/>
          <w:shd w:val="clear" w:color="auto" w:fill="FFFFFF"/>
        </w:rPr>
        <w:t>d an</w:t>
      </w:r>
      <w:r w:rsidR="00F56185" w:rsidRPr="009D760E">
        <w:rPr>
          <w:rFonts w:ascii="Times New Roman" w:hAnsi="Times New Roman" w:cs="Times New Roman"/>
          <w:color w:val="242121"/>
          <w:sz w:val="28"/>
          <w:szCs w:val="28"/>
          <w:shd w:val="clear" w:color="auto" w:fill="FFFFFF"/>
        </w:rPr>
        <w:t xml:space="preserve"> efficien</w:t>
      </w:r>
      <w:r w:rsidR="00F56185" w:rsidRPr="00972E90">
        <w:rPr>
          <w:rFonts w:ascii="Times New Roman" w:hAnsi="Times New Roman" w:cs="Times New Roman"/>
          <w:color w:val="242121"/>
          <w:sz w:val="28"/>
          <w:szCs w:val="28"/>
          <w:shd w:val="clear" w:color="auto" w:fill="FFFFFF"/>
        </w:rPr>
        <w:t xml:space="preserve">t retailing petroleum industry </w:t>
      </w:r>
      <w:r w:rsidR="00DC7D4B" w:rsidRPr="00972E90">
        <w:rPr>
          <w:rFonts w:ascii="Times New Roman" w:hAnsi="Times New Roman" w:cs="Times New Roman"/>
          <w:color w:val="242121"/>
          <w:sz w:val="28"/>
          <w:szCs w:val="28"/>
          <w:shd w:val="clear" w:color="auto" w:fill="FFFFFF"/>
        </w:rPr>
        <w:t xml:space="preserve">in </w:t>
      </w:r>
      <w:r w:rsidR="00DC7D4B" w:rsidRPr="009D760E">
        <w:rPr>
          <w:rFonts w:ascii="Times New Roman" w:hAnsi="Times New Roman" w:cs="Times New Roman"/>
          <w:color w:val="242121"/>
          <w:sz w:val="28"/>
          <w:szCs w:val="28"/>
          <w:shd w:val="clear" w:color="auto" w:fill="FFFFFF"/>
        </w:rPr>
        <w:t>Matatiele</w:t>
      </w:r>
      <w:r w:rsidR="007C4C3E" w:rsidRPr="009D760E">
        <w:rPr>
          <w:rFonts w:ascii="Times New Roman" w:hAnsi="Times New Roman" w:cs="Times New Roman"/>
          <w:color w:val="242121"/>
          <w:sz w:val="28"/>
          <w:szCs w:val="28"/>
          <w:shd w:val="clear" w:color="auto" w:fill="FFFFFF"/>
        </w:rPr>
        <w:t>,</w:t>
      </w:r>
      <w:r w:rsidR="00DC7D4B" w:rsidRPr="009D760E">
        <w:rPr>
          <w:rFonts w:ascii="Times New Roman" w:hAnsi="Times New Roman" w:cs="Times New Roman"/>
          <w:color w:val="242121"/>
          <w:sz w:val="28"/>
          <w:szCs w:val="28"/>
          <w:shd w:val="clear" w:color="auto" w:fill="FFFFFF"/>
        </w:rPr>
        <w:t xml:space="preserve"> </w:t>
      </w:r>
      <w:r w:rsidR="00F56185" w:rsidRPr="009D760E">
        <w:rPr>
          <w:rFonts w:ascii="Times New Roman" w:hAnsi="Times New Roman" w:cs="Times New Roman"/>
          <w:color w:val="242121"/>
          <w:sz w:val="28"/>
          <w:szCs w:val="28"/>
          <w:shd w:val="clear" w:color="auto" w:fill="FFFFFF"/>
        </w:rPr>
        <w:t>nor</w:t>
      </w:r>
      <w:r w:rsidR="00F56185" w:rsidRPr="00972E90">
        <w:rPr>
          <w:rFonts w:ascii="Times New Roman" w:hAnsi="Times New Roman" w:cs="Times New Roman"/>
          <w:color w:val="242121"/>
          <w:sz w:val="28"/>
          <w:szCs w:val="28"/>
          <w:shd w:val="clear" w:color="auto" w:fill="FFFFFF"/>
        </w:rPr>
        <w:t xml:space="preserve"> will </w:t>
      </w:r>
      <w:r w:rsidR="009D760E">
        <w:rPr>
          <w:rFonts w:ascii="Times New Roman" w:hAnsi="Times New Roman" w:cs="Times New Roman"/>
          <w:color w:val="242121"/>
          <w:sz w:val="28"/>
          <w:szCs w:val="28"/>
          <w:shd w:val="clear" w:color="auto" w:fill="FFFFFF"/>
        </w:rPr>
        <w:t>he or she</w:t>
      </w:r>
      <w:r w:rsidR="00DA4C66" w:rsidRPr="00972E90">
        <w:rPr>
          <w:rFonts w:ascii="Times New Roman" w:hAnsi="Times New Roman" w:cs="Times New Roman"/>
          <w:color w:val="242121"/>
          <w:sz w:val="28"/>
          <w:szCs w:val="28"/>
          <w:shd w:val="clear" w:color="auto" w:fill="FFFFFF"/>
        </w:rPr>
        <w:t xml:space="preserve"> </w:t>
      </w:r>
      <w:r w:rsidR="00F56185" w:rsidRPr="00972E90">
        <w:rPr>
          <w:rFonts w:ascii="Times New Roman" w:hAnsi="Times New Roman" w:cs="Times New Roman"/>
          <w:color w:val="242121"/>
          <w:sz w:val="28"/>
          <w:szCs w:val="28"/>
          <w:shd w:val="clear" w:color="auto" w:fill="FFFFFF"/>
        </w:rPr>
        <w:t>develop</w:t>
      </w:r>
      <w:r w:rsidR="00DC7D4B" w:rsidRPr="00972E90">
        <w:rPr>
          <w:rFonts w:ascii="Times New Roman" w:hAnsi="Times New Roman" w:cs="Times New Roman"/>
          <w:color w:val="242121"/>
          <w:sz w:val="28"/>
          <w:szCs w:val="28"/>
          <w:shd w:val="clear" w:color="auto" w:fill="FFFFFF"/>
        </w:rPr>
        <w:t xml:space="preserve"> any of those </w:t>
      </w:r>
      <w:r w:rsidR="00F56185" w:rsidRPr="00972E90">
        <w:rPr>
          <w:rFonts w:ascii="Times New Roman" w:hAnsi="Times New Roman" w:cs="Times New Roman"/>
          <w:color w:val="242121"/>
          <w:sz w:val="28"/>
          <w:szCs w:val="28"/>
          <w:shd w:val="clear" w:color="auto" w:fill="FFFFFF"/>
        </w:rPr>
        <w:t>small businesses.</w:t>
      </w:r>
      <w:r w:rsidR="003E3290">
        <w:rPr>
          <w:rStyle w:val="FootnoteReference"/>
          <w:rFonts w:ascii="Times New Roman" w:hAnsi="Times New Roman" w:cs="Times New Roman"/>
          <w:color w:val="242121"/>
          <w:sz w:val="28"/>
          <w:szCs w:val="28"/>
          <w:shd w:val="clear" w:color="auto" w:fill="FFFFFF"/>
        </w:rPr>
        <w:footnoteReference w:id="7"/>
      </w:r>
    </w:p>
    <w:p w14:paraId="485920CF" w14:textId="77777777" w:rsidR="00F56185" w:rsidRPr="00176A8F" w:rsidRDefault="00F56185" w:rsidP="00F56185">
      <w:pPr>
        <w:pStyle w:val="ListParagraph"/>
        <w:spacing w:line="360" w:lineRule="auto"/>
        <w:jc w:val="both"/>
        <w:rPr>
          <w:rFonts w:ascii="Times New Roman" w:hAnsi="Times New Roman" w:cs="Times New Roman"/>
          <w:sz w:val="28"/>
          <w:szCs w:val="28"/>
        </w:rPr>
      </w:pPr>
    </w:p>
    <w:p w14:paraId="1E4C870F" w14:textId="183C7E16" w:rsidR="00F56185" w:rsidRDefault="00FD668F" w:rsidP="00FD668F">
      <w:pPr>
        <w:widowControl w:val="0"/>
        <w:tabs>
          <w:tab w:val="left" w:pos="72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rPr>
        <w:tab/>
      </w:r>
      <w:r w:rsidR="00832C8D">
        <w:rPr>
          <w:rFonts w:ascii="Times New Roman" w:hAnsi="Times New Roman" w:cs="Times New Roman"/>
          <w:sz w:val="28"/>
          <w:szCs w:val="28"/>
        </w:rPr>
        <w:t>T</w:t>
      </w:r>
      <w:r w:rsidR="00F56185" w:rsidRPr="00176A8F">
        <w:rPr>
          <w:rFonts w:ascii="Times New Roman" w:hAnsi="Times New Roman" w:cs="Times New Roman"/>
          <w:sz w:val="28"/>
          <w:szCs w:val="28"/>
        </w:rPr>
        <w:t xml:space="preserve">he appellants submitted that it is immediately apparent from the wording of s 12A that the right of appeal is not confined only to an unsuccessful applicant for a licence, but that the right is extended to any person </w:t>
      </w:r>
      <w:r w:rsidR="007C4C3E">
        <w:rPr>
          <w:rFonts w:ascii="Times New Roman" w:hAnsi="Times New Roman" w:cs="Times New Roman"/>
          <w:sz w:val="28"/>
          <w:szCs w:val="28"/>
        </w:rPr>
        <w:t>‘</w:t>
      </w:r>
      <w:r w:rsidR="00F56185" w:rsidRPr="00176A8F">
        <w:rPr>
          <w:rFonts w:ascii="Times New Roman" w:hAnsi="Times New Roman" w:cs="Times New Roman"/>
          <w:sz w:val="28"/>
          <w:szCs w:val="28"/>
        </w:rPr>
        <w:t>directly affected</w:t>
      </w:r>
      <w:r w:rsidR="007C4C3E">
        <w:rPr>
          <w:rFonts w:ascii="Times New Roman" w:hAnsi="Times New Roman" w:cs="Times New Roman"/>
          <w:sz w:val="28"/>
          <w:szCs w:val="28"/>
        </w:rPr>
        <w:t>’</w:t>
      </w:r>
      <w:r w:rsidR="00F56185" w:rsidRPr="00176A8F">
        <w:rPr>
          <w:rFonts w:ascii="Times New Roman" w:hAnsi="Times New Roman" w:cs="Times New Roman"/>
          <w:sz w:val="28"/>
          <w:szCs w:val="28"/>
        </w:rPr>
        <w:t xml:space="preserve"> by the Cont</w:t>
      </w:r>
      <w:r w:rsidR="006447CA">
        <w:rPr>
          <w:rFonts w:ascii="Times New Roman" w:hAnsi="Times New Roman" w:cs="Times New Roman"/>
          <w:sz w:val="28"/>
          <w:szCs w:val="28"/>
        </w:rPr>
        <w:t>roller’s decision.</w:t>
      </w:r>
      <w:r w:rsidR="00F56185" w:rsidRPr="00176A8F">
        <w:rPr>
          <w:rFonts w:ascii="Times New Roman" w:hAnsi="Times New Roman" w:cs="Times New Roman"/>
          <w:sz w:val="28"/>
          <w:szCs w:val="28"/>
        </w:rPr>
        <w:t xml:space="preserve"> </w:t>
      </w:r>
      <w:r w:rsidR="00832C8D">
        <w:rPr>
          <w:rFonts w:ascii="Times New Roman" w:hAnsi="Times New Roman" w:cs="Times New Roman"/>
          <w:sz w:val="28"/>
          <w:szCs w:val="28"/>
        </w:rPr>
        <w:t>They</w:t>
      </w:r>
      <w:r w:rsidR="00F56185" w:rsidRPr="00176A8F">
        <w:rPr>
          <w:rFonts w:ascii="Times New Roman" w:hAnsi="Times New Roman" w:cs="Times New Roman"/>
          <w:sz w:val="28"/>
          <w:szCs w:val="28"/>
        </w:rPr>
        <w:t xml:space="preserve"> submitted that, in this case, the</w:t>
      </w:r>
      <w:r w:rsidR="002B1F7B">
        <w:rPr>
          <w:rFonts w:ascii="Times New Roman" w:hAnsi="Times New Roman" w:cs="Times New Roman"/>
          <w:sz w:val="28"/>
          <w:szCs w:val="28"/>
        </w:rPr>
        <w:t>y</w:t>
      </w:r>
      <w:r w:rsidR="00F56185" w:rsidRPr="00176A8F">
        <w:rPr>
          <w:rFonts w:ascii="Times New Roman" w:hAnsi="Times New Roman" w:cs="Times New Roman"/>
          <w:sz w:val="28"/>
          <w:szCs w:val="28"/>
        </w:rPr>
        <w:t xml:space="preserve"> would be included in the </w:t>
      </w:r>
      <w:r w:rsidR="00F56185">
        <w:rPr>
          <w:rFonts w:ascii="Times New Roman" w:hAnsi="Times New Roman" w:cs="Times New Roman"/>
          <w:sz w:val="28"/>
          <w:szCs w:val="28"/>
        </w:rPr>
        <w:t>class</w:t>
      </w:r>
      <w:r w:rsidR="00F56185" w:rsidRPr="00176A8F">
        <w:rPr>
          <w:rFonts w:ascii="Times New Roman" w:hAnsi="Times New Roman" w:cs="Times New Roman"/>
          <w:sz w:val="28"/>
          <w:szCs w:val="28"/>
        </w:rPr>
        <w:t xml:space="preserve"> of persons directly affected by the Controller’s decision </w:t>
      </w:r>
      <w:r w:rsidR="00F56185" w:rsidRPr="005158F8">
        <w:rPr>
          <w:rFonts w:ascii="Times New Roman" w:hAnsi="Times New Roman" w:cs="Times New Roman"/>
          <w:sz w:val="28"/>
          <w:szCs w:val="28"/>
        </w:rPr>
        <w:t>because first, they</w:t>
      </w:r>
      <w:r w:rsidR="00F56185">
        <w:rPr>
          <w:rFonts w:ascii="Times New Roman" w:hAnsi="Times New Roman" w:cs="Times New Roman"/>
          <w:sz w:val="28"/>
          <w:szCs w:val="28"/>
        </w:rPr>
        <w:t xml:space="preserve"> lodged an objection to the </w:t>
      </w:r>
      <w:r w:rsidR="001A236E">
        <w:rPr>
          <w:rFonts w:ascii="Times New Roman" w:hAnsi="Times New Roman" w:cs="Times New Roman"/>
          <w:sz w:val="28"/>
          <w:szCs w:val="28"/>
        </w:rPr>
        <w:t>granting</w:t>
      </w:r>
      <w:r w:rsidR="00F56185">
        <w:rPr>
          <w:rFonts w:ascii="Times New Roman" w:hAnsi="Times New Roman" w:cs="Times New Roman"/>
          <w:sz w:val="28"/>
          <w:szCs w:val="28"/>
        </w:rPr>
        <w:t xml:space="preserve"> of site and retail licences to the respondents, having been invited in the notice of application to </w:t>
      </w:r>
      <w:r w:rsidR="00DA4C66">
        <w:rPr>
          <w:rFonts w:ascii="Times New Roman" w:hAnsi="Times New Roman" w:cs="Times New Roman"/>
          <w:sz w:val="28"/>
          <w:szCs w:val="28"/>
        </w:rPr>
        <w:t>do so</w:t>
      </w:r>
      <w:r w:rsidR="00F56185" w:rsidRPr="005158F8">
        <w:rPr>
          <w:rFonts w:ascii="Times New Roman" w:hAnsi="Times New Roman" w:cs="Times New Roman"/>
          <w:sz w:val="28"/>
          <w:szCs w:val="28"/>
        </w:rPr>
        <w:t xml:space="preserve">; and second, they </w:t>
      </w:r>
      <w:r w:rsidR="00F56185">
        <w:rPr>
          <w:rFonts w:ascii="Times New Roman" w:hAnsi="Times New Roman" w:cs="Times New Roman"/>
          <w:sz w:val="28"/>
          <w:szCs w:val="28"/>
        </w:rPr>
        <w:t>have site and retail licences, which allow them to retail petroleum products at their respective outlets in the area.</w:t>
      </w:r>
      <w:r w:rsidR="006447CA">
        <w:rPr>
          <w:rFonts w:ascii="Times New Roman" w:hAnsi="Times New Roman" w:cs="Times New Roman"/>
          <w:sz w:val="28"/>
          <w:szCs w:val="28"/>
        </w:rPr>
        <w:t xml:space="preserve"> </w:t>
      </w:r>
      <w:r w:rsidR="00F56185" w:rsidRPr="00176A8F">
        <w:rPr>
          <w:rFonts w:ascii="Times New Roman" w:hAnsi="Times New Roman" w:cs="Times New Roman"/>
          <w:sz w:val="28"/>
          <w:szCs w:val="28"/>
        </w:rPr>
        <w:t xml:space="preserve">The appellants contended that the </w:t>
      </w:r>
      <w:r w:rsidR="001A236E">
        <w:rPr>
          <w:rFonts w:ascii="Times New Roman" w:hAnsi="Times New Roman" w:cs="Times New Roman"/>
          <w:sz w:val="28"/>
          <w:szCs w:val="28"/>
        </w:rPr>
        <w:t>grant</w:t>
      </w:r>
      <w:r w:rsidR="00F56185">
        <w:rPr>
          <w:rFonts w:ascii="Times New Roman" w:hAnsi="Times New Roman" w:cs="Times New Roman"/>
          <w:sz w:val="28"/>
          <w:szCs w:val="28"/>
        </w:rPr>
        <w:t>ing</w:t>
      </w:r>
      <w:r w:rsidR="00F56185" w:rsidRPr="00176A8F">
        <w:rPr>
          <w:rFonts w:ascii="Times New Roman" w:hAnsi="Times New Roman" w:cs="Times New Roman"/>
          <w:sz w:val="28"/>
          <w:szCs w:val="28"/>
        </w:rPr>
        <w:t xml:space="preserve"> </w:t>
      </w:r>
      <w:r w:rsidR="00F56185" w:rsidRPr="00176A8F">
        <w:rPr>
          <w:rFonts w:ascii="Times New Roman" w:hAnsi="Times New Roman" w:cs="Times New Roman"/>
          <w:sz w:val="28"/>
          <w:szCs w:val="28"/>
        </w:rPr>
        <w:lastRenderedPageBreak/>
        <w:t xml:space="preserve">of the site and retail licences to the respondents will negatively </w:t>
      </w:r>
      <w:r w:rsidR="00BD0381">
        <w:rPr>
          <w:rFonts w:ascii="Times New Roman" w:hAnsi="Times New Roman" w:cs="Times New Roman"/>
          <w:sz w:val="28"/>
          <w:szCs w:val="28"/>
        </w:rPr>
        <w:t>affect</w:t>
      </w:r>
      <w:r w:rsidR="00F56185" w:rsidRPr="00176A8F">
        <w:rPr>
          <w:rFonts w:ascii="Times New Roman" w:hAnsi="Times New Roman" w:cs="Times New Roman"/>
          <w:sz w:val="28"/>
          <w:szCs w:val="28"/>
        </w:rPr>
        <w:t xml:space="preserve"> their respective outlets, </w:t>
      </w:r>
      <w:r w:rsidR="002B1F7B">
        <w:rPr>
          <w:rFonts w:ascii="Times New Roman" w:hAnsi="Times New Roman" w:cs="Times New Roman"/>
          <w:sz w:val="28"/>
          <w:szCs w:val="28"/>
        </w:rPr>
        <w:t xml:space="preserve">in that </w:t>
      </w:r>
      <w:r w:rsidR="00F56185" w:rsidRPr="00176A8F">
        <w:rPr>
          <w:rFonts w:ascii="Times New Roman" w:hAnsi="Times New Roman" w:cs="Times New Roman"/>
          <w:sz w:val="28"/>
          <w:szCs w:val="28"/>
        </w:rPr>
        <w:t xml:space="preserve">customers </w:t>
      </w:r>
      <w:r w:rsidR="00A502E9" w:rsidRPr="00176A8F">
        <w:rPr>
          <w:rFonts w:ascii="Times New Roman" w:hAnsi="Times New Roman" w:cs="Times New Roman"/>
          <w:sz w:val="28"/>
          <w:szCs w:val="28"/>
        </w:rPr>
        <w:t>using</w:t>
      </w:r>
      <w:r w:rsidR="00F56185" w:rsidRPr="00176A8F">
        <w:rPr>
          <w:rFonts w:ascii="Times New Roman" w:hAnsi="Times New Roman" w:cs="Times New Roman"/>
          <w:sz w:val="28"/>
          <w:szCs w:val="28"/>
        </w:rPr>
        <w:t xml:space="preserve"> the</w:t>
      </w:r>
      <w:r w:rsidR="004254EA">
        <w:rPr>
          <w:rFonts w:ascii="Times New Roman" w:hAnsi="Times New Roman" w:cs="Times New Roman"/>
          <w:sz w:val="28"/>
          <w:szCs w:val="28"/>
        </w:rPr>
        <w:t>ir outlets</w:t>
      </w:r>
      <w:r w:rsidR="00F56185" w:rsidRPr="00176A8F">
        <w:rPr>
          <w:rFonts w:ascii="Times New Roman" w:hAnsi="Times New Roman" w:cs="Times New Roman"/>
          <w:sz w:val="28"/>
          <w:szCs w:val="28"/>
        </w:rPr>
        <w:t xml:space="preserve"> would be re-allocated to the respondents’ outlet at their (the appellants’) expense. </w:t>
      </w:r>
    </w:p>
    <w:p w14:paraId="78E60677" w14:textId="77777777" w:rsidR="00F56185" w:rsidRDefault="00F56185" w:rsidP="00F56185">
      <w:pPr>
        <w:widowControl w:val="0"/>
        <w:spacing w:after="0" w:line="360" w:lineRule="auto"/>
        <w:jc w:val="both"/>
        <w:rPr>
          <w:rFonts w:ascii="Times New Roman" w:hAnsi="Times New Roman" w:cs="Times New Roman"/>
          <w:sz w:val="28"/>
          <w:szCs w:val="28"/>
        </w:rPr>
      </w:pPr>
    </w:p>
    <w:p w14:paraId="2B92F007" w14:textId="1FE4667D" w:rsidR="001C0984" w:rsidRPr="004254EA" w:rsidRDefault="00FD668F" w:rsidP="00FD668F">
      <w:pPr>
        <w:widowControl w:val="0"/>
        <w:tabs>
          <w:tab w:val="left" w:pos="720"/>
        </w:tabs>
        <w:spacing w:after="0" w:line="360" w:lineRule="auto"/>
        <w:jc w:val="both"/>
        <w:rPr>
          <w:rFonts w:ascii="Times New Roman" w:hAnsi="Times New Roman" w:cs="Times New Roman"/>
          <w:sz w:val="28"/>
          <w:szCs w:val="28"/>
        </w:rPr>
      </w:pPr>
      <w:r w:rsidRPr="004254EA">
        <w:rPr>
          <w:rFonts w:ascii="Times New Roman" w:hAnsi="Times New Roman" w:cs="Times New Roman"/>
          <w:sz w:val="28"/>
          <w:szCs w:val="28"/>
        </w:rPr>
        <w:t>[21]</w:t>
      </w:r>
      <w:r w:rsidRPr="004254EA">
        <w:rPr>
          <w:rFonts w:ascii="Times New Roman" w:hAnsi="Times New Roman" w:cs="Times New Roman"/>
          <w:sz w:val="28"/>
          <w:szCs w:val="28"/>
        </w:rPr>
        <w:tab/>
      </w:r>
      <w:r w:rsidR="00F56185" w:rsidRPr="004254EA">
        <w:rPr>
          <w:rFonts w:ascii="Times New Roman" w:hAnsi="Times New Roman" w:cs="Times New Roman"/>
          <w:sz w:val="28"/>
          <w:szCs w:val="28"/>
        </w:rPr>
        <w:t>In support of the</w:t>
      </w:r>
      <w:r w:rsidR="00F80EE8" w:rsidRPr="004254EA">
        <w:rPr>
          <w:rFonts w:ascii="Times New Roman" w:hAnsi="Times New Roman" w:cs="Times New Roman"/>
          <w:sz w:val="28"/>
          <w:szCs w:val="28"/>
        </w:rPr>
        <w:t>ir</w:t>
      </w:r>
      <w:r w:rsidR="00F56185" w:rsidRPr="004254EA">
        <w:rPr>
          <w:rFonts w:ascii="Times New Roman" w:hAnsi="Times New Roman" w:cs="Times New Roman"/>
          <w:sz w:val="28"/>
          <w:szCs w:val="28"/>
        </w:rPr>
        <w:t xml:space="preserve"> submission that the</w:t>
      </w:r>
      <w:r w:rsidR="00F80EE8" w:rsidRPr="004254EA">
        <w:rPr>
          <w:rFonts w:ascii="Times New Roman" w:hAnsi="Times New Roman" w:cs="Times New Roman"/>
          <w:sz w:val="28"/>
          <w:szCs w:val="28"/>
        </w:rPr>
        <w:t>y</w:t>
      </w:r>
      <w:r w:rsidR="00F56185" w:rsidRPr="004254EA">
        <w:rPr>
          <w:rFonts w:ascii="Times New Roman" w:hAnsi="Times New Roman" w:cs="Times New Roman"/>
          <w:sz w:val="28"/>
          <w:szCs w:val="28"/>
        </w:rPr>
        <w:t xml:space="preserve"> were </w:t>
      </w:r>
      <w:r w:rsidR="00F80EE8" w:rsidRPr="004254EA">
        <w:rPr>
          <w:rFonts w:ascii="Times New Roman" w:hAnsi="Times New Roman" w:cs="Times New Roman"/>
          <w:sz w:val="28"/>
          <w:szCs w:val="28"/>
        </w:rPr>
        <w:t>“</w:t>
      </w:r>
      <w:r w:rsidR="00F56185" w:rsidRPr="004254EA">
        <w:rPr>
          <w:rFonts w:ascii="Times New Roman" w:hAnsi="Times New Roman" w:cs="Times New Roman"/>
          <w:sz w:val="28"/>
          <w:szCs w:val="28"/>
        </w:rPr>
        <w:t>directly affected</w:t>
      </w:r>
      <w:r w:rsidR="00F80EE8" w:rsidRPr="004254EA">
        <w:rPr>
          <w:rFonts w:ascii="Times New Roman" w:hAnsi="Times New Roman" w:cs="Times New Roman"/>
          <w:sz w:val="28"/>
          <w:szCs w:val="28"/>
        </w:rPr>
        <w:t>”</w:t>
      </w:r>
      <w:r w:rsidR="00F56185" w:rsidRPr="004254EA">
        <w:rPr>
          <w:rFonts w:ascii="Times New Roman" w:hAnsi="Times New Roman" w:cs="Times New Roman"/>
          <w:sz w:val="28"/>
          <w:szCs w:val="28"/>
        </w:rPr>
        <w:t xml:space="preserve"> by the Controller’s decision, </w:t>
      </w:r>
      <w:r w:rsidR="006D6B17" w:rsidRPr="004254EA">
        <w:rPr>
          <w:rFonts w:ascii="Times New Roman" w:hAnsi="Times New Roman" w:cs="Times New Roman"/>
          <w:sz w:val="28"/>
          <w:szCs w:val="28"/>
        </w:rPr>
        <w:t>the appellants</w:t>
      </w:r>
      <w:r w:rsidR="00F56185" w:rsidRPr="004254EA">
        <w:rPr>
          <w:rFonts w:ascii="Times New Roman" w:hAnsi="Times New Roman" w:cs="Times New Roman"/>
          <w:sz w:val="28"/>
          <w:szCs w:val="28"/>
        </w:rPr>
        <w:t xml:space="preserve"> relied on </w:t>
      </w:r>
      <w:r w:rsidR="00F56185" w:rsidRPr="004254EA">
        <w:rPr>
          <w:rFonts w:ascii="Times New Roman" w:hAnsi="Times New Roman" w:cs="Times New Roman"/>
          <w:i/>
          <w:iCs/>
          <w:sz w:val="28"/>
          <w:szCs w:val="28"/>
        </w:rPr>
        <w:t>Cianam Trading 104 CC v Peters MP and Others</w:t>
      </w:r>
      <w:r w:rsidR="007C4C3E" w:rsidRPr="004254EA">
        <w:rPr>
          <w:rFonts w:ascii="Times New Roman" w:hAnsi="Times New Roman" w:cs="Times New Roman"/>
          <w:i/>
          <w:iCs/>
          <w:sz w:val="28"/>
          <w:szCs w:val="28"/>
        </w:rPr>
        <w:t xml:space="preserve"> (Cianam)</w:t>
      </w:r>
      <w:r w:rsidR="00FA7C34" w:rsidRPr="004254EA">
        <w:rPr>
          <w:rFonts w:ascii="Times New Roman" w:hAnsi="Times New Roman" w:cs="Times New Roman"/>
          <w:i/>
          <w:iCs/>
          <w:sz w:val="28"/>
          <w:szCs w:val="28"/>
        </w:rPr>
        <w:t>.</w:t>
      </w:r>
      <w:r w:rsidR="00F56185" w:rsidRPr="00003023">
        <w:rPr>
          <w:rStyle w:val="FootnoteReference"/>
          <w:rFonts w:ascii="Times New Roman" w:hAnsi="Times New Roman" w:cs="Times New Roman"/>
          <w:sz w:val="28"/>
          <w:szCs w:val="28"/>
        </w:rPr>
        <w:footnoteReference w:id="8"/>
      </w:r>
      <w:r w:rsidR="00F56185" w:rsidRPr="004254EA">
        <w:rPr>
          <w:rFonts w:ascii="Times New Roman" w:hAnsi="Times New Roman" w:cs="Times New Roman"/>
          <w:sz w:val="28"/>
          <w:szCs w:val="28"/>
        </w:rPr>
        <w:t xml:space="preserve"> </w:t>
      </w:r>
      <w:r w:rsidR="00D82FD1" w:rsidRPr="004254EA">
        <w:rPr>
          <w:rFonts w:ascii="Times New Roman" w:hAnsi="Times New Roman" w:cs="Times New Roman"/>
          <w:sz w:val="28"/>
          <w:szCs w:val="28"/>
        </w:rPr>
        <w:t xml:space="preserve">But </w:t>
      </w:r>
      <w:r w:rsidR="00F56185" w:rsidRPr="004254EA">
        <w:rPr>
          <w:rFonts w:ascii="Times New Roman" w:hAnsi="Times New Roman" w:cs="Times New Roman"/>
          <w:i/>
          <w:iCs/>
          <w:sz w:val="28"/>
          <w:szCs w:val="28"/>
        </w:rPr>
        <w:t>Cianam</w:t>
      </w:r>
      <w:r w:rsidR="00F56185" w:rsidRPr="004254EA">
        <w:rPr>
          <w:rFonts w:ascii="Times New Roman" w:hAnsi="Times New Roman" w:cs="Times New Roman"/>
          <w:sz w:val="28"/>
          <w:szCs w:val="28"/>
        </w:rPr>
        <w:t xml:space="preserve"> </w:t>
      </w:r>
      <w:r w:rsidR="00D82FD1" w:rsidRPr="004254EA">
        <w:rPr>
          <w:rFonts w:ascii="Times New Roman" w:hAnsi="Times New Roman" w:cs="Times New Roman"/>
          <w:sz w:val="28"/>
          <w:szCs w:val="28"/>
        </w:rPr>
        <w:t>is distinguishable</w:t>
      </w:r>
      <w:r w:rsidR="00F56185" w:rsidRPr="004254EA">
        <w:rPr>
          <w:rFonts w:ascii="Times New Roman" w:hAnsi="Times New Roman" w:cs="Times New Roman"/>
          <w:sz w:val="28"/>
          <w:szCs w:val="28"/>
        </w:rPr>
        <w:t xml:space="preserve">. In </w:t>
      </w:r>
      <w:r w:rsidR="00F56185" w:rsidRPr="004254EA">
        <w:rPr>
          <w:rFonts w:ascii="Times New Roman" w:hAnsi="Times New Roman" w:cs="Times New Roman"/>
          <w:i/>
          <w:iCs/>
          <w:sz w:val="28"/>
          <w:szCs w:val="28"/>
        </w:rPr>
        <w:t>Cianam</w:t>
      </w:r>
      <w:r w:rsidR="00F56185" w:rsidRPr="004254EA">
        <w:rPr>
          <w:rFonts w:ascii="Times New Roman" w:hAnsi="Times New Roman" w:cs="Times New Roman"/>
          <w:sz w:val="28"/>
          <w:szCs w:val="28"/>
        </w:rPr>
        <w:t xml:space="preserve"> the court was required to </w:t>
      </w:r>
      <w:r w:rsidR="004254EA">
        <w:rPr>
          <w:rFonts w:ascii="Times New Roman" w:hAnsi="Times New Roman" w:cs="Times New Roman"/>
          <w:sz w:val="28"/>
          <w:szCs w:val="28"/>
        </w:rPr>
        <w:t>determine</w:t>
      </w:r>
      <w:r w:rsidR="00F56185" w:rsidRPr="004254EA">
        <w:rPr>
          <w:rFonts w:ascii="Times New Roman" w:hAnsi="Times New Roman" w:cs="Times New Roman"/>
          <w:sz w:val="28"/>
          <w:szCs w:val="28"/>
        </w:rPr>
        <w:t xml:space="preserve"> whether the applicant had a right directly affected by t</w:t>
      </w:r>
      <w:r w:rsidR="006447CA" w:rsidRPr="004254EA">
        <w:rPr>
          <w:rFonts w:ascii="Times New Roman" w:hAnsi="Times New Roman" w:cs="Times New Roman"/>
          <w:sz w:val="28"/>
          <w:szCs w:val="28"/>
        </w:rPr>
        <w:t xml:space="preserve">he Minister’s appeal decision. </w:t>
      </w:r>
      <w:r w:rsidR="00F56185" w:rsidRPr="004254EA">
        <w:rPr>
          <w:rFonts w:ascii="Times New Roman" w:hAnsi="Times New Roman" w:cs="Times New Roman"/>
          <w:sz w:val="28"/>
          <w:szCs w:val="28"/>
        </w:rPr>
        <w:t>The issue in the present case is whether the appe</w:t>
      </w:r>
      <w:r w:rsidR="00175331" w:rsidRPr="004254EA">
        <w:rPr>
          <w:rFonts w:ascii="Times New Roman" w:hAnsi="Times New Roman" w:cs="Times New Roman"/>
          <w:sz w:val="28"/>
          <w:szCs w:val="28"/>
        </w:rPr>
        <w:t>llants had the right to appeal</w:t>
      </w:r>
      <w:r w:rsidR="00FA7C34" w:rsidRPr="004254EA">
        <w:rPr>
          <w:rFonts w:ascii="Times New Roman" w:hAnsi="Times New Roman" w:cs="Times New Roman"/>
          <w:sz w:val="28"/>
          <w:szCs w:val="28"/>
        </w:rPr>
        <w:t xml:space="preserve"> against the Controller’s decision</w:t>
      </w:r>
      <w:r w:rsidR="00175331" w:rsidRPr="004254EA">
        <w:rPr>
          <w:rFonts w:ascii="Times New Roman" w:hAnsi="Times New Roman" w:cs="Times New Roman"/>
          <w:sz w:val="28"/>
          <w:szCs w:val="28"/>
        </w:rPr>
        <w:t>.</w:t>
      </w:r>
      <w:r w:rsidR="00F56185" w:rsidRPr="004254EA">
        <w:rPr>
          <w:rFonts w:ascii="Times New Roman" w:hAnsi="Times New Roman" w:cs="Times New Roman"/>
          <w:sz w:val="28"/>
          <w:szCs w:val="28"/>
        </w:rPr>
        <w:t xml:space="preserve"> S</w:t>
      </w:r>
      <w:r w:rsidR="00D657B1" w:rsidRPr="004254EA">
        <w:rPr>
          <w:rFonts w:ascii="Times New Roman" w:hAnsi="Times New Roman" w:cs="Times New Roman"/>
          <w:sz w:val="28"/>
          <w:szCs w:val="28"/>
        </w:rPr>
        <w:t>ection</w:t>
      </w:r>
      <w:r w:rsidR="004254EA">
        <w:rPr>
          <w:rFonts w:ascii="Times New Roman" w:hAnsi="Times New Roman" w:cs="Times New Roman"/>
          <w:sz w:val="28"/>
          <w:szCs w:val="28"/>
        </w:rPr>
        <w:t> </w:t>
      </w:r>
      <w:r w:rsidR="00F56185" w:rsidRPr="004254EA">
        <w:rPr>
          <w:rFonts w:ascii="Times New Roman" w:hAnsi="Times New Roman" w:cs="Times New Roman"/>
          <w:sz w:val="28"/>
          <w:szCs w:val="28"/>
        </w:rPr>
        <w:t xml:space="preserve">12A(1) is not concerned with the effects of the Minister’s ‘appeal decision’ on a person </w:t>
      </w:r>
      <w:r w:rsidR="0075374D" w:rsidRPr="004254EA">
        <w:rPr>
          <w:rFonts w:ascii="Times New Roman" w:hAnsi="Times New Roman" w:cs="Times New Roman"/>
          <w:sz w:val="28"/>
          <w:szCs w:val="28"/>
        </w:rPr>
        <w:t xml:space="preserve">who is </w:t>
      </w:r>
      <w:r w:rsidR="006447CA" w:rsidRPr="004254EA">
        <w:rPr>
          <w:rFonts w:ascii="Times New Roman" w:hAnsi="Times New Roman" w:cs="Times New Roman"/>
          <w:sz w:val="28"/>
          <w:szCs w:val="28"/>
        </w:rPr>
        <w:t>affected thereby.</w:t>
      </w:r>
      <w:r w:rsidR="00F56185" w:rsidRPr="004254EA">
        <w:rPr>
          <w:rFonts w:ascii="Times New Roman" w:hAnsi="Times New Roman" w:cs="Times New Roman"/>
          <w:sz w:val="28"/>
          <w:szCs w:val="28"/>
        </w:rPr>
        <w:t xml:space="preserve"> It concerns the right to appeal to the Minister by a person directly affected </w:t>
      </w:r>
      <w:r w:rsidR="006447CA" w:rsidRPr="004254EA">
        <w:rPr>
          <w:rFonts w:ascii="Times New Roman" w:hAnsi="Times New Roman" w:cs="Times New Roman"/>
          <w:sz w:val="28"/>
          <w:szCs w:val="28"/>
        </w:rPr>
        <w:t xml:space="preserve">by the Controller’s decision. </w:t>
      </w:r>
      <w:r w:rsidR="00F56185" w:rsidRPr="004254EA">
        <w:rPr>
          <w:rFonts w:ascii="Times New Roman" w:hAnsi="Times New Roman" w:cs="Times New Roman"/>
          <w:sz w:val="28"/>
          <w:szCs w:val="28"/>
        </w:rPr>
        <w:t xml:space="preserve">Whether the applicant in </w:t>
      </w:r>
      <w:r w:rsidR="00F56185" w:rsidRPr="004254EA">
        <w:rPr>
          <w:rFonts w:ascii="Times New Roman" w:hAnsi="Times New Roman" w:cs="Times New Roman"/>
          <w:i/>
          <w:iCs/>
          <w:sz w:val="28"/>
          <w:szCs w:val="28"/>
        </w:rPr>
        <w:t>Cianam</w:t>
      </w:r>
      <w:r w:rsidR="00F56185" w:rsidRPr="004254EA">
        <w:rPr>
          <w:rFonts w:ascii="Times New Roman" w:hAnsi="Times New Roman" w:cs="Times New Roman"/>
          <w:sz w:val="28"/>
          <w:szCs w:val="28"/>
        </w:rPr>
        <w:t xml:space="preserve"> was a ‘person directly affected by [the] decision of the Controller’ was not an issue before the </w:t>
      </w:r>
      <w:r w:rsidR="00BD0381" w:rsidRPr="004254EA">
        <w:rPr>
          <w:rFonts w:ascii="Times New Roman" w:hAnsi="Times New Roman" w:cs="Times New Roman"/>
          <w:sz w:val="28"/>
          <w:szCs w:val="28"/>
        </w:rPr>
        <w:t>c</w:t>
      </w:r>
      <w:r w:rsidR="006447CA" w:rsidRPr="004254EA">
        <w:rPr>
          <w:rFonts w:ascii="Times New Roman" w:hAnsi="Times New Roman" w:cs="Times New Roman"/>
          <w:sz w:val="28"/>
          <w:szCs w:val="28"/>
        </w:rPr>
        <w:t xml:space="preserve">ourt. </w:t>
      </w:r>
      <w:r w:rsidR="00F56185" w:rsidRPr="004254EA">
        <w:rPr>
          <w:rFonts w:ascii="Times New Roman" w:hAnsi="Times New Roman" w:cs="Times New Roman"/>
          <w:sz w:val="28"/>
          <w:szCs w:val="28"/>
        </w:rPr>
        <w:t xml:space="preserve">The finding by </w:t>
      </w:r>
      <w:r w:rsidR="006D6B17" w:rsidRPr="004254EA">
        <w:rPr>
          <w:rFonts w:ascii="Times New Roman" w:hAnsi="Times New Roman" w:cs="Times New Roman"/>
          <w:sz w:val="28"/>
          <w:szCs w:val="28"/>
        </w:rPr>
        <w:t>the high court</w:t>
      </w:r>
      <w:r w:rsidR="00F56185" w:rsidRPr="004254EA">
        <w:rPr>
          <w:rFonts w:ascii="Times New Roman" w:hAnsi="Times New Roman" w:cs="Times New Roman"/>
          <w:sz w:val="28"/>
          <w:szCs w:val="28"/>
        </w:rPr>
        <w:t xml:space="preserve"> that ‘the applicant has a right to appeal to the [Minister] against the dismissal of any objection by the Controller’ was therefore </w:t>
      </w:r>
      <w:r w:rsidR="00F56185" w:rsidRPr="004254EA">
        <w:rPr>
          <w:rFonts w:ascii="Times New Roman" w:hAnsi="Times New Roman" w:cs="Times New Roman"/>
          <w:i/>
          <w:iCs/>
          <w:sz w:val="28"/>
          <w:szCs w:val="28"/>
        </w:rPr>
        <w:t>obiter</w:t>
      </w:r>
      <w:r w:rsidR="00A502E9" w:rsidRPr="004254EA">
        <w:rPr>
          <w:rFonts w:ascii="Times New Roman" w:hAnsi="Times New Roman" w:cs="Times New Roman"/>
          <w:sz w:val="28"/>
          <w:szCs w:val="28"/>
        </w:rPr>
        <w:t xml:space="preserve">. </w:t>
      </w:r>
    </w:p>
    <w:p w14:paraId="3F0F0C7E" w14:textId="77777777" w:rsidR="001C0984" w:rsidRDefault="001C0984" w:rsidP="001C0984">
      <w:pPr>
        <w:pStyle w:val="ListParagraph"/>
        <w:rPr>
          <w:rFonts w:ascii="Times New Roman" w:hAnsi="Times New Roman" w:cs="Times New Roman"/>
          <w:sz w:val="28"/>
          <w:szCs w:val="28"/>
        </w:rPr>
      </w:pPr>
    </w:p>
    <w:p w14:paraId="3F5F1058" w14:textId="7E33AF98" w:rsidR="00241B62" w:rsidRPr="004254EA" w:rsidRDefault="00FD668F" w:rsidP="00FD668F">
      <w:pPr>
        <w:widowControl w:val="0"/>
        <w:tabs>
          <w:tab w:val="left" w:pos="720"/>
        </w:tabs>
        <w:spacing w:after="0" w:line="360" w:lineRule="auto"/>
        <w:jc w:val="both"/>
        <w:rPr>
          <w:rFonts w:ascii="Times New Roman" w:hAnsi="Times New Roman" w:cs="Times New Roman"/>
          <w:sz w:val="28"/>
          <w:szCs w:val="28"/>
        </w:rPr>
      </w:pPr>
      <w:r w:rsidRPr="004254EA">
        <w:rPr>
          <w:rFonts w:ascii="Times New Roman" w:hAnsi="Times New Roman" w:cs="Times New Roman"/>
          <w:sz w:val="28"/>
          <w:szCs w:val="28"/>
        </w:rPr>
        <w:t>[22]</w:t>
      </w:r>
      <w:r w:rsidRPr="004254EA">
        <w:rPr>
          <w:rFonts w:ascii="Times New Roman" w:hAnsi="Times New Roman" w:cs="Times New Roman"/>
          <w:sz w:val="28"/>
          <w:szCs w:val="28"/>
        </w:rPr>
        <w:tab/>
      </w:r>
      <w:r w:rsidR="001C0984" w:rsidRPr="004254EA">
        <w:rPr>
          <w:rFonts w:ascii="Times New Roman" w:hAnsi="Times New Roman" w:cs="Times New Roman"/>
          <w:sz w:val="28"/>
          <w:szCs w:val="28"/>
        </w:rPr>
        <w:t xml:space="preserve">The appellants also relied on </w:t>
      </w:r>
      <w:r w:rsidR="001C0984" w:rsidRPr="004254EA">
        <w:rPr>
          <w:rFonts w:ascii="Times New Roman" w:hAnsi="Times New Roman" w:cs="Times New Roman"/>
          <w:i/>
          <w:iCs/>
          <w:sz w:val="28"/>
          <w:szCs w:val="28"/>
        </w:rPr>
        <w:t>Pine Glow Investments (Pty) Ltd v</w:t>
      </w:r>
      <w:r w:rsidR="00E94CEA" w:rsidRPr="004254EA">
        <w:rPr>
          <w:rFonts w:ascii="Times New Roman" w:hAnsi="Times New Roman" w:cs="Times New Roman"/>
          <w:i/>
          <w:iCs/>
          <w:sz w:val="28"/>
          <w:szCs w:val="28"/>
        </w:rPr>
        <w:t> </w:t>
      </w:r>
      <w:r w:rsidR="001C0984" w:rsidRPr="004254EA">
        <w:rPr>
          <w:rFonts w:ascii="Times New Roman" w:hAnsi="Times New Roman" w:cs="Times New Roman"/>
          <w:i/>
          <w:iCs/>
          <w:sz w:val="28"/>
          <w:szCs w:val="28"/>
        </w:rPr>
        <w:t>Minister of Energy and Others</w:t>
      </w:r>
      <w:r w:rsidR="001C0984" w:rsidRPr="00176A8F">
        <w:rPr>
          <w:rStyle w:val="FootnoteReference"/>
          <w:rFonts w:ascii="Times New Roman" w:hAnsi="Times New Roman" w:cs="Times New Roman"/>
          <w:sz w:val="28"/>
          <w:szCs w:val="28"/>
        </w:rPr>
        <w:footnoteReference w:id="9"/>
      </w:r>
      <w:r w:rsidR="002D65D4" w:rsidRPr="004254EA">
        <w:rPr>
          <w:rFonts w:ascii="Times New Roman" w:hAnsi="Times New Roman" w:cs="Times New Roman"/>
          <w:i/>
          <w:iCs/>
          <w:sz w:val="28"/>
          <w:szCs w:val="28"/>
        </w:rPr>
        <w:t xml:space="preserve"> </w:t>
      </w:r>
      <w:r w:rsidR="002D65D4" w:rsidRPr="004254EA">
        <w:rPr>
          <w:rFonts w:ascii="Times New Roman" w:hAnsi="Times New Roman" w:cs="Times New Roman"/>
          <w:sz w:val="28"/>
          <w:szCs w:val="28"/>
        </w:rPr>
        <w:t>(</w:t>
      </w:r>
      <w:r w:rsidR="002D65D4" w:rsidRPr="004254EA">
        <w:rPr>
          <w:rFonts w:ascii="Times New Roman" w:hAnsi="Times New Roman" w:cs="Times New Roman"/>
          <w:i/>
          <w:iCs/>
          <w:sz w:val="28"/>
          <w:szCs w:val="28"/>
        </w:rPr>
        <w:t>Pine Glow</w:t>
      </w:r>
      <w:r w:rsidR="002D65D4" w:rsidRPr="004254EA">
        <w:rPr>
          <w:rFonts w:ascii="Times New Roman" w:hAnsi="Times New Roman" w:cs="Times New Roman"/>
          <w:sz w:val="28"/>
          <w:szCs w:val="28"/>
        </w:rPr>
        <w:t>)</w:t>
      </w:r>
      <w:r w:rsidR="001C0984" w:rsidRPr="004254EA">
        <w:rPr>
          <w:rFonts w:ascii="Times New Roman" w:hAnsi="Times New Roman" w:cs="Times New Roman"/>
          <w:sz w:val="28"/>
          <w:szCs w:val="28"/>
        </w:rPr>
        <w:t xml:space="preserve"> for the submission that the</w:t>
      </w:r>
      <w:r w:rsidR="00D82FD1" w:rsidRPr="004254EA">
        <w:rPr>
          <w:rFonts w:ascii="Times New Roman" w:hAnsi="Times New Roman" w:cs="Times New Roman"/>
          <w:sz w:val="28"/>
          <w:szCs w:val="28"/>
        </w:rPr>
        <w:t>y</w:t>
      </w:r>
      <w:r w:rsidR="001C0984" w:rsidRPr="004254EA">
        <w:rPr>
          <w:rFonts w:ascii="Times New Roman" w:hAnsi="Times New Roman" w:cs="Times New Roman"/>
          <w:sz w:val="28"/>
          <w:szCs w:val="28"/>
        </w:rPr>
        <w:t xml:space="preserve"> </w:t>
      </w:r>
      <w:r w:rsidR="00E94CEA" w:rsidRPr="004254EA">
        <w:rPr>
          <w:rFonts w:ascii="Times New Roman" w:hAnsi="Times New Roman" w:cs="Times New Roman"/>
          <w:sz w:val="28"/>
          <w:szCs w:val="28"/>
        </w:rPr>
        <w:t>were</w:t>
      </w:r>
      <w:r w:rsidR="001C0984" w:rsidRPr="004254EA">
        <w:rPr>
          <w:rFonts w:ascii="Times New Roman" w:hAnsi="Times New Roman" w:cs="Times New Roman"/>
          <w:sz w:val="28"/>
          <w:szCs w:val="28"/>
        </w:rPr>
        <w:t xml:space="preserve"> directly </w:t>
      </w:r>
      <w:r w:rsidR="00E94CEA" w:rsidRPr="004254EA">
        <w:rPr>
          <w:rFonts w:ascii="Times New Roman" w:hAnsi="Times New Roman" w:cs="Times New Roman"/>
          <w:sz w:val="28"/>
          <w:szCs w:val="28"/>
        </w:rPr>
        <w:t>affected</w:t>
      </w:r>
      <w:r w:rsidR="006447CA" w:rsidRPr="004254EA">
        <w:rPr>
          <w:rFonts w:ascii="Times New Roman" w:hAnsi="Times New Roman" w:cs="Times New Roman"/>
          <w:sz w:val="28"/>
          <w:szCs w:val="28"/>
        </w:rPr>
        <w:t xml:space="preserve"> by the Controller’s decision.</w:t>
      </w:r>
      <w:r w:rsidR="001C0984" w:rsidRPr="004254EA">
        <w:rPr>
          <w:rFonts w:ascii="Times New Roman" w:hAnsi="Times New Roman" w:cs="Times New Roman"/>
          <w:sz w:val="28"/>
          <w:szCs w:val="28"/>
        </w:rPr>
        <w:t xml:space="preserve"> </w:t>
      </w:r>
      <w:r w:rsidR="00151E76" w:rsidRPr="004254EA">
        <w:rPr>
          <w:rFonts w:ascii="Times New Roman" w:hAnsi="Times New Roman" w:cs="Times New Roman"/>
          <w:sz w:val="28"/>
          <w:szCs w:val="28"/>
        </w:rPr>
        <w:t>T</w:t>
      </w:r>
      <w:r w:rsidR="001C0984" w:rsidRPr="004254EA">
        <w:rPr>
          <w:rFonts w:ascii="Times New Roman" w:hAnsi="Times New Roman" w:cs="Times New Roman"/>
          <w:sz w:val="28"/>
          <w:szCs w:val="28"/>
        </w:rPr>
        <w:t>he respondent</w:t>
      </w:r>
      <w:r w:rsidR="005953B4" w:rsidRPr="004254EA">
        <w:rPr>
          <w:rFonts w:ascii="Times New Roman" w:hAnsi="Times New Roman" w:cs="Times New Roman"/>
          <w:sz w:val="28"/>
          <w:szCs w:val="28"/>
        </w:rPr>
        <w:t>s</w:t>
      </w:r>
      <w:r w:rsidR="001C0984" w:rsidRPr="004254EA">
        <w:rPr>
          <w:rFonts w:ascii="Times New Roman" w:hAnsi="Times New Roman" w:cs="Times New Roman"/>
          <w:sz w:val="28"/>
          <w:szCs w:val="28"/>
        </w:rPr>
        <w:t xml:space="preserve"> sought to distinguish </w:t>
      </w:r>
      <w:r w:rsidR="001C0984" w:rsidRPr="004254EA">
        <w:rPr>
          <w:rFonts w:ascii="Times New Roman" w:hAnsi="Times New Roman" w:cs="Times New Roman"/>
          <w:i/>
          <w:iCs/>
          <w:sz w:val="28"/>
          <w:szCs w:val="28"/>
        </w:rPr>
        <w:t>Pine</w:t>
      </w:r>
      <w:r w:rsidR="004254EA">
        <w:rPr>
          <w:rFonts w:ascii="Times New Roman" w:hAnsi="Times New Roman" w:cs="Times New Roman"/>
          <w:i/>
          <w:iCs/>
          <w:sz w:val="28"/>
          <w:szCs w:val="28"/>
        </w:rPr>
        <w:t> </w:t>
      </w:r>
      <w:r w:rsidR="001C0984" w:rsidRPr="004254EA">
        <w:rPr>
          <w:rFonts w:ascii="Times New Roman" w:hAnsi="Times New Roman" w:cs="Times New Roman"/>
          <w:i/>
          <w:iCs/>
          <w:sz w:val="28"/>
          <w:szCs w:val="28"/>
        </w:rPr>
        <w:t xml:space="preserve">Glow </w:t>
      </w:r>
      <w:r w:rsidR="00B2028D" w:rsidRPr="004254EA">
        <w:rPr>
          <w:rFonts w:ascii="Times New Roman" w:hAnsi="Times New Roman" w:cs="Times New Roman"/>
          <w:sz w:val="28"/>
          <w:szCs w:val="28"/>
        </w:rPr>
        <w:t>from the pres</w:t>
      </w:r>
      <w:r w:rsidR="001C0984" w:rsidRPr="004254EA">
        <w:rPr>
          <w:rFonts w:ascii="Times New Roman" w:hAnsi="Times New Roman" w:cs="Times New Roman"/>
          <w:sz w:val="28"/>
          <w:szCs w:val="28"/>
        </w:rPr>
        <w:t>e</w:t>
      </w:r>
      <w:r w:rsidR="006447CA" w:rsidRPr="004254EA">
        <w:rPr>
          <w:rFonts w:ascii="Times New Roman" w:hAnsi="Times New Roman" w:cs="Times New Roman"/>
          <w:sz w:val="28"/>
          <w:szCs w:val="28"/>
        </w:rPr>
        <w:t>nt case.</w:t>
      </w:r>
      <w:r w:rsidR="00B2028D" w:rsidRPr="004254EA">
        <w:rPr>
          <w:rFonts w:ascii="Times New Roman" w:hAnsi="Times New Roman" w:cs="Times New Roman"/>
          <w:sz w:val="28"/>
          <w:szCs w:val="28"/>
        </w:rPr>
        <w:t xml:space="preserve"> </w:t>
      </w:r>
      <w:r w:rsidR="0027125C" w:rsidRPr="004254EA">
        <w:rPr>
          <w:rFonts w:ascii="Times New Roman" w:hAnsi="Times New Roman" w:cs="Times New Roman"/>
          <w:sz w:val="28"/>
          <w:szCs w:val="28"/>
        </w:rPr>
        <w:t>Their c</w:t>
      </w:r>
      <w:r w:rsidR="00151E76" w:rsidRPr="004254EA">
        <w:rPr>
          <w:rFonts w:ascii="Times New Roman" w:hAnsi="Times New Roman" w:cs="Times New Roman"/>
          <w:sz w:val="28"/>
          <w:szCs w:val="28"/>
        </w:rPr>
        <w:t>ounsel</w:t>
      </w:r>
      <w:r w:rsidR="00B2028D" w:rsidRPr="004254EA">
        <w:rPr>
          <w:rFonts w:ascii="Times New Roman" w:hAnsi="Times New Roman" w:cs="Times New Roman"/>
          <w:sz w:val="28"/>
          <w:szCs w:val="28"/>
        </w:rPr>
        <w:t xml:space="preserve"> </w:t>
      </w:r>
      <w:r w:rsidR="001C0984" w:rsidRPr="004254EA">
        <w:rPr>
          <w:rFonts w:ascii="Times New Roman" w:hAnsi="Times New Roman" w:cs="Times New Roman"/>
          <w:sz w:val="28"/>
          <w:szCs w:val="28"/>
        </w:rPr>
        <w:t xml:space="preserve">pointed out that in </w:t>
      </w:r>
      <w:r w:rsidR="001C0984" w:rsidRPr="004254EA">
        <w:rPr>
          <w:rFonts w:ascii="Times New Roman" w:hAnsi="Times New Roman" w:cs="Times New Roman"/>
          <w:i/>
          <w:iCs/>
          <w:sz w:val="28"/>
          <w:szCs w:val="28"/>
        </w:rPr>
        <w:t>Pine</w:t>
      </w:r>
      <w:r w:rsidR="00151E76" w:rsidRPr="004254EA">
        <w:rPr>
          <w:rFonts w:ascii="Times New Roman" w:hAnsi="Times New Roman" w:cs="Times New Roman"/>
          <w:i/>
          <w:iCs/>
          <w:sz w:val="28"/>
          <w:szCs w:val="28"/>
        </w:rPr>
        <w:t> </w:t>
      </w:r>
      <w:r w:rsidR="001C0984" w:rsidRPr="004254EA">
        <w:rPr>
          <w:rFonts w:ascii="Times New Roman" w:hAnsi="Times New Roman" w:cs="Times New Roman"/>
          <w:i/>
          <w:iCs/>
          <w:sz w:val="28"/>
          <w:szCs w:val="28"/>
        </w:rPr>
        <w:t xml:space="preserve">Glow </w:t>
      </w:r>
      <w:r w:rsidR="001C0984" w:rsidRPr="004254EA">
        <w:rPr>
          <w:rFonts w:ascii="Times New Roman" w:hAnsi="Times New Roman" w:cs="Times New Roman"/>
          <w:sz w:val="28"/>
          <w:szCs w:val="28"/>
        </w:rPr>
        <w:t xml:space="preserve">the parties accepted that standing existed provided that the facts showed that the </w:t>
      </w:r>
      <w:r w:rsidR="006447CA" w:rsidRPr="004254EA">
        <w:rPr>
          <w:rFonts w:ascii="Times New Roman" w:hAnsi="Times New Roman" w:cs="Times New Roman"/>
          <w:sz w:val="28"/>
          <w:szCs w:val="28"/>
        </w:rPr>
        <w:t>applicant was suffering losses.</w:t>
      </w:r>
      <w:r w:rsidR="001C0984" w:rsidRPr="004254EA">
        <w:rPr>
          <w:rFonts w:ascii="Times New Roman" w:hAnsi="Times New Roman" w:cs="Times New Roman"/>
          <w:sz w:val="28"/>
          <w:szCs w:val="28"/>
        </w:rPr>
        <w:t xml:space="preserve"> He furthermore pointed out that there was no legal challenge on whether an objector has the right to appeal the Controller’s decision and the right to challenge the Ministe</w:t>
      </w:r>
      <w:r w:rsidR="006447CA" w:rsidRPr="004254EA">
        <w:rPr>
          <w:rFonts w:ascii="Times New Roman" w:hAnsi="Times New Roman" w:cs="Times New Roman"/>
          <w:sz w:val="28"/>
          <w:szCs w:val="28"/>
        </w:rPr>
        <w:t xml:space="preserve">r’s appeal decision on review. </w:t>
      </w:r>
      <w:r w:rsidR="00241B62" w:rsidRPr="004254EA">
        <w:rPr>
          <w:rFonts w:ascii="Times New Roman" w:hAnsi="Times New Roman" w:cs="Times New Roman"/>
          <w:sz w:val="28"/>
          <w:szCs w:val="28"/>
        </w:rPr>
        <w:t xml:space="preserve">The appellants </w:t>
      </w:r>
      <w:r w:rsidR="001C0984" w:rsidRPr="004254EA">
        <w:rPr>
          <w:rFonts w:ascii="Times New Roman" w:hAnsi="Times New Roman" w:cs="Times New Roman"/>
          <w:sz w:val="28"/>
          <w:szCs w:val="28"/>
        </w:rPr>
        <w:t>submitted that it was on that basis that the court found that the respondents’ challenge to the alleged la</w:t>
      </w:r>
      <w:r w:rsidR="006447CA" w:rsidRPr="004254EA">
        <w:rPr>
          <w:rFonts w:ascii="Times New Roman" w:hAnsi="Times New Roman" w:cs="Times New Roman"/>
          <w:sz w:val="28"/>
          <w:szCs w:val="28"/>
        </w:rPr>
        <w:t xml:space="preserve">ck of standing was staggering. </w:t>
      </w:r>
      <w:r w:rsidR="00241B62" w:rsidRPr="004254EA">
        <w:rPr>
          <w:rFonts w:ascii="Times New Roman" w:hAnsi="Times New Roman" w:cs="Times New Roman"/>
          <w:sz w:val="28"/>
          <w:szCs w:val="28"/>
        </w:rPr>
        <w:t xml:space="preserve">They </w:t>
      </w:r>
      <w:r w:rsidR="001C0984" w:rsidRPr="004254EA">
        <w:rPr>
          <w:rFonts w:ascii="Times New Roman" w:hAnsi="Times New Roman" w:cs="Times New Roman"/>
          <w:sz w:val="28"/>
          <w:szCs w:val="28"/>
        </w:rPr>
        <w:lastRenderedPageBreak/>
        <w:t xml:space="preserve">concluded that the court found in the applicant’s favour </w:t>
      </w:r>
      <w:r w:rsidR="002D65D4" w:rsidRPr="004254EA">
        <w:rPr>
          <w:rFonts w:ascii="Times New Roman" w:hAnsi="Times New Roman" w:cs="Times New Roman"/>
          <w:sz w:val="28"/>
          <w:szCs w:val="28"/>
        </w:rPr>
        <w:t>‘</w:t>
      </w:r>
      <w:r w:rsidR="001C0984" w:rsidRPr="004254EA">
        <w:rPr>
          <w:rFonts w:ascii="Times New Roman" w:hAnsi="Times New Roman" w:cs="Times New Roman"/>
          <w:sz w:val="28"/>
          <w:szCs w:val="28"/>
        </w:rPr>
        <w:t>on the factually based issue of whether the applicant had shown prejudic</w:t>
      </w:r>
      <w:r w:rsidR="00175331" w:rsidRPr="004254EA">
        <w:rPr>
          <w:rFonts w:ascii="Times New Roman" w:hAnsi="Times New Roman" w:cs="Times New Roman"/>
          <w:sz w:val="28"/>
          <w:szCs w:val="28"/>
        </w:rPr>
        <w:t xml:space="preserve">e, therefore that it had </w:t>
      </w:r>
      <w:r w:rsidR="00D82FD1" w:rsidRPr="004254EA">
        <w:rPr>
          <w:rFonts w:ascii="Times New Roman" w:hAnsi="Times New Roman" w:cs="Times New Roman"/>
          <w:sz w:val="28"/>
          <w:szCs w:val="28"/>
        </w:rPr>
        <w:t>standing</w:t>
      </w:r>
      <w:r w:rsidR="00175331" w:rsidRPr="004254EA">
        <w:rPr>
          <w:rFonts w:ascii="Times New Roman" w:hAnsi="Times New Roman" w:cs="Times New Roman"/>
          <w:sz w:val="28"/>
          <w:szCs w:val="28"/>
        </w:rPr>
        <w:t>.</w:t>
      </w:r>
      <w:r w:rsidR="002D65D4" w:rsidRPr="004254EA">
        <w:rPr>
          <w:rFonts w:ascii="Times New Roman" w:hAnsi="Times New Roman" w:cs="Times New Roman"/>
          <w:sz w:val="28"/>
          <w:szCs w:val="28"/>
        </w:rPr>
        <w:t xml:space="preserve"> </w:t>
      </w:r>
      <w:r w:rsidR="001C0984" w:rsidRPr="004254EA">
        <w:rPr>
          <w:rFonts w:ascii="Times New Roman" w:hAnsi="Times New Roman" w:cs="Times New Roman"/>
          <w:sz w:val="28"/>
          <w:szCs w:val="28"/>
        </w:rPr>
        <w:t>That is a different issue to the one which served before the court a quo.</w:t>
      </w:r>
      <w:r w:rsidR="002D65D4" w:rsidRPr="004254EA">
        <w:rPr>
          <w:rFonts w:ascii="Times New Roman" w:hAnsi="Times New Roman" w:cs="Times New Roman"/>
          <w:sz w:val="28"/>
          <w:szCs w:val="28"/>
        </w:rPr>
        <w:t>’</w:t>
      </w:r>
      <w:r w:rsidR="00241B62" w:rsidRPr="004254EA">
        <w:rPr>
          <w:rFonts w:ascii="Times New Roman" w:hAnsi="Times New Roman" w:cs="Times New Roman"/>
          <w:sz w:val="28"/>
          <w:szCs w:val="28"/>
        </w:rPr>
        <w:t xml:space="preserve"> </w:t>
      </w:r>
      <w:r w:rsidR="001C0984" w:rsidRPr="004254EA">
        <w:rPr>
          <w:rFonts w:ascii="Times New Roman" w:hAnsi="Times New Roman" w:cs="Times New Roman"/>
          <w:sz w:val="28"/>
          <w:szCs w:val="28"/>
        </w:rPr>
        <w:t xml:space="preserve">In </w:t>
      </w:r>
      <w:r w:rsidR="001C0984" w:rsidRPr="004254EA">
        <w:rPr>
          <w:rFonts w:ascii="Times New Roman" w:hAnsi="Times New Roman" w:cs="Times New Roman"/>
          <w:i/>
          <w:iCs/>
          <w:sz w:val="28"/>
          <w:szCs w:val="28"/>
        </w:rPr>
        <w:t>Pine</w:t>
      </w:r>
      <w:r w:rsidR="00151E76" w:rsidRPr="004254EA">
        <w:rPr>
          <w:rFonts w:ascii="Times New Roman" w:hAnsi="Times New Roman" w:cs="Times New Roman"/>
          <w:i/>
          <w:iCs/>
          <w:sz w:val="28"/>
          <w:szCs w:val="28"/>
        </w:rPr>
        <w:t> </w:t>
      </w:r>
      <w:r w:rsidR="001C0984" w:rsidRPr="004254EA">
        <w:rPr>
          <w:rFonts w:ascii="Times New Roman" w:hAnsi="Times New Roman" w:cs="Times New Roman"/>
          <w:i/>
          <w:iCs/>
          <w:sz w:val="28"/>
          <w:szCs w:val="28"/>
        </w:rPr>
        <w:t>Glow</w:t>
      </w:r>
      <w:r w:rsidR="001C0984" w:rsidRPr="004254EA">
        <w:rPr>
          <w:rFonts w:ascii="Times New Roman" w:hAnsi="Times New Roman" w:cs="Times New Roman"/>
          <w:sz w:val="28"/>
          <w:szCs w:val="28"/>
        </w:rPr>
        <w:t xml:space="preserve"> two of the respondents </w:t>
      </w:r>
      <w:r w:rsidR="001C0984" w:rsidRPr="004254EA">
        <w:rPr>
          <w:rFonts w:ascii="Times New Roman" w:hAnsi="Times New Roman" w:cs="Times New Roman"/>
          <w:color w:val="242121"/>
          <w:sz w:val="28"/>
          <w:szCs w:val="28"/>
          <w:shd w:val="clear" w:color="auto" w:fill="FFFFFF"/>
        </w:rPr>
        <w:t>contended that the applicant, as a wholesaler of petroleum products, failed to e</w:t>
      </w:r>
      <w:r w:rsidR="006447CA" w:rsidRPr="004254EA">
        <w:rPr>
          <w:rFonts w:ascii="Times New Roman" w:hAnsi="Times New Roman" w:cs="Times New Roman"/>
          <w:color w:val="242121"/>
          <w:sz w:val="28"/>
          <w:szCs w:val="28"/>
          <w:shd w:val="clear" w:color="auto" w:fill="FFFFFF"/>
        </w:rPr>
        <w:t xml:space="preserve">stablish that it had standing. </w:t>
      </w:r>
      <w:r w:rsidR="001C0984" w:rsidRPr="004254EA">
        <w:rPr>
          <w:rFonts w:ascii="Times New Roman" w:hAnsi="Times New Roman" w:cs="Times New Roman"/>
          <w:color w:val="242121"/>
          <w:sz w:val="28"/>
          <w:szCs w:val="28"/>
          <w:shd w:val="clear" w:color="auto" w:fill="FFFFFF"/>
        </w:rPr>
        <w:t>They contended that the applicant would not be ‘adversely and materially affected’ by the Controller’s decision awarding the site and retail licences to the respondents.</w:t>
      </w:r>
      <w:r w:rsidR="006447CA" w:rsidRPr="004254EA">
        <w:rPr>
          <w:rFonts w:ascii="Times New Roman" w:hAnsi="Times New Roman" w:cs="Times New Roman"/>
          <w:color w:val="242121"/>
          <w:sz w:val="28"/>
          <w:szCs w:val="28"/>
          <w:shd w:val="clear" w:color="auto" w:fill="FFFFFF"/>
        </w:rPr>
        <w:t xml:space="preserve"> </w:t>
      </w:r>
    </w:p>
    <w:p w14:paraId="3D02E041" w14:textId="77777777" w:rsidR="00241B62" w:rsidRPr="00241B62" w:rsidRDefault="00241B62" w:rsidP="00241B62">
      <w:pPr>
        <w:widowControl w:val="0"/>
        <w:spacing w:after="0" w:line="360" w:lineRule="auto"/>
        <w:jc w:val="both"/>
        <w:rPr>
          <w:rFonts w:ascii="Times New Roman" w:hAnsi="Times New Roman" w:cs="Times New Roman"/>
          <w:sz w:val="28"/>
          <w:szCs w:val="28"/>
        </w:rPr>
      </w:pPr>
    </w:p>
    <w:p w14:paraId="3261E0C0" w14:textId="467128B6" w:rsidR="001C0984" w:rsidRPr="00241B62" w:rsidRDefault="00FD668F" w:rsidP="00FD668F">
      <w:pPr>
        <w:widowControl w:val="0"/>
        <w:tabs>
          <w:tab w:val="left" w:pos="720"/>
        </w:tabs>
        <w:spacing w:after="0" w:line="360" w:lineRule="auto"/>
        <w:jc w:val="both"/>
        <w:rPr>
          <w:rFonts w:ascii="Times New Roman" w:hAnsi="Times New Roman" w:cs="Times New Roman"/>
          <w:sz w:val="28"/>
          <w:szCs w:val="28"/>
        </w:rPr>
      </w:pPr>
      <w:r w:rsidRPr="00241B62">
        <w:rPr>
          <w:rFonts w:ascii="Times New Roman" w:hAnsi="Times New Roman" w:cs="Times New Roman"/>
          <w:sz w:val="28"/>
          <w:szCs w:val="28"/>
        </w:rPr>
        <w:t>[23]</w:t>
      </w:r>
      <w:r w:rsidRPr="00241B62">
        <w:rPr>
          <w:rFonts w:ascii="Times New Roman" w:hAnsi="Times New Roman" w:cs="Times New Roman"/>
          <w:sz w:val="28"/>
          <w:szCs w:val="28"/>
        </w:rPr>
        <w:tab/>
      </w:r>
      <w:r w:rsidR="00241B62">
        <w:rPr>
          <w:rFonts w:ascii="Times New Roman" w:hAnsi="Times New Roman" w:cs="Times New Roman"/>
          <w:color w:val="242121"/>
          <w:sz w:val="28"/>
          <w:szCs w:val="28"/>
          <w:shd w:val="clear" w:color="auto" w:fill="FFFFFF"/>
        </w:rPr>
        <w:t>The court</w:t>
      </w:r>
      <w:r w:rsidR="00B2028D" w:rsidRPr="00241B62">
        <w:rPr>
          <w:rFonts w:ascii="Times New Roman" w:hAnsi="Times New Roman" w:cs="Times New Roman"/>
          <w:color w:val="242121"/>
          <w:sz w:val="28"/>
          <w:szCs w:val="28"/>
          <w:shd w:val="clear" w:color="auto" w:fill="FFFFFF"/>
        </w:rPr>
        <w:t xml:space="preserve"> </w:t>
      </w:r>
      <w:r w:rsidR="0027125C">
        <w:rPr>
          <w:rFonts w:ascii="Times New Roman" w:hAnsi="Times New Roman" w:cs="Times New Roman"/>
          <w:color w:val="242121"/>
          <w:sz w:val="28"/>
          <w:szCs w:val="28"/>
          <w:shd w:val="clear" w:color="auto" w:fill="FFFFFF"/>
        </w:rPr>
        <w:t xml:space="preserve">in </w:t>
      </w:r>
      <w:r w:rsidR="0027125C" w:rsidRPr="0027125C">
        <w:rPr>
          <w:rFonts w:ascii="Times New Roman" w:hAnsi="Times New Roman" w:cs="Times New Roman"/>
          <w:i/>
          <w:iCs/>
          <w:color w:val="242121"/>
          <w:sz w:val="28"/>
          <w:szCs w:val="28"/>
          <w:shd w:val="clear" w:color="auto" w:fill="FFFFFF"/>
        </w:rPr>
        <w:t>Pine Glow</w:t>
      </w:r>
      <w:r w:rsidR="0027125C">
        <w:rPr>
          <w:rFonts w:ascii="Times New Roman" w:hAnsi="Times New Roman" w:cs="Times New Roman"/>
          <w:color w:val="242121"/>
          <w:sz w:val="28"/>
          <w:szCs w:val="28"/>
          <w:shd w:val="clear" w:color="auto" w:fill="FFFFFF"/>
        </w:rPr>
        <w:t xml:space="preserve"> </w:t>
      </w:r>
      <w:r w:rsidR="00D82FD1">
        <w:rPr>
          <w:rFonts w:ascii="Times New Roman" w:hAnsi="Times New Roman" w:cs="Times New Roman"/>
          <w:color w:val="242121"/>
          <w:sz w:val="28"/>
          <w:szCs w:val="28"/>
          <w:shd w:val="clear" w:color="auto" w:fill="FFFFFF"/>
        </w:rPr>
        <w:t>found that</w:t>
      </w:r>
      <w:r w:rsidR="00B2028D" w:rsidRPr="00241B62">
        <w:rPr>
          <w:rFonts w:ascii="Times New Roman" w:hAnsi="Times New Roman" w:cs="Times New Roman"/>
          <w:color w:val="242121"/>
          <w:sz w:val="28"/>
          <w:szCs w:val="28"/>
          <w:shd w:val="clear" w:color="auto" w:fill="FFFFFF"/>
        </w:rPr>
        <w:t xml:space="preserve"> t</w:t>
      </w:r>
      <w:r w:rsidR="00B2028D" w:rsidRPr="00241B62">
        <w:rPr>
          <w:rFonts w:ascii="Times New Roman" w:hAnsi="Times New Roman" w:cs="Times New Roman"/>
          <w:color w:val="242121"/>
          <w:sz w:val="28"/>
          <w:szCs w:val="28"/>
        </w:rPr>
        <w:t xml:space="preserve">he fact that the applicant was a site licence </w:t>
      </w:r>
      <w:r w:rsidR="00B2028D" w:rsidRPr="00003023">
        <w:rPr>
          <w:rFonts w:ascii="Times New Roman" w:hAnsi="Times New Roman" w:cs="Times New Roman"/>
          <w:color w:val="242121"/>
          <w:sz w:val="28"/>
          <w:szCs w:val="28"/>
        </w:rPr>
        <w:t>holder</w:t>
      </w:r>
      <w:r w:rsidR="00440AE4" w:rsidRPr="00003023">
        <w:rPr>
          <w:rFonts w:ascii="Times New Roman" w:hAnsi="Times New Roman" w:cs="Times New Roman"/>
          <w:color w:val="242121"/>
          <w:sz w:val="28"/>
          <w:szCs w:val="28"/>
        </w:rPr>
        <w:t>,</w:t>
      </w:r>
      <w:r w:rsidR="00B2028D" w:rsidRPr="00003023">
        <w:rPr>
          <w:rFonts w:ascii="Times New Roman" w:hAnsi="Times New Roman" w:cs="Times New Roman"/>
          <w:color w:val="242121"/>
          <w:sz w:val="28"/>
          <w:szCs w:val="28"/>
        </w:rPr>
        <w:t xml:space="preserve"> on its own</w:t>
      </w:r>
      <w:r w:rsidR="00440AE4" w:rsidRPr="00003023">
        <w:rPr>
          <w:rFonts w:ascii="Times New Roman" w:hAnsi="Times New Roman" w:cs="Times New Roman"/>
          <w:color w:val="242121"/>
          <w:sz w:val="28"/>
          <w:szCs w:val="28"/>
        </w:rPr>
        <w:t>,</w:t>
      </w:r>
      <w:r w:rsidR="00B2028D" w:rsidRPr="00003023">
        <w:rPr>
          <w:rFonts w:ascii="Times New Roman" w:hAnsi="Times New Roman" w:cs="Times New Roman"/>
          <w:color w:val="242121"/>
          <w:sz w:val="28"/>
          <w:szCs w:val="28"/>
        </w:rPr>
        <w:t xml:space="preserve"> gave</w:t>
      </w:r>
      <w:r w:rsidR="00B2028D" w:rsidRPr="00241B62">
        <w:rPr>
          <w:rFonts w:ascii="Times New Roman" w:hAnsi="Times New Roman" w:cs="Times New Roman"/>
          <w:color w:val="242121"/>
          <w:sz w:val="28"/>
          <w:szCs w:val="28"/>
        </w:rPr>
        <w:t xml:space="preserve"> it a direct interest in the matter.</w:t>
      </w:r>
      <w:r w:rsidR="00B2028D">
        <w:rPr>
          <w:rStyle w:val="FootnoteReference"/>
          <w:rFonts w:ascii="Times New Roman" w:hAnsi="Times New Roman" w:cs="Times New Roman"/>
          <w:color w:val="242121"/>
          <w:sz w:val="28"/>
          <w:szCs w:val="28"/>
        </w:rPr>
        <w:footnoteReference w:id="10"/>
      </w:r>
      <w:r w:rsidR="006447CA" w:rsidRPr="00241B62">
        <w:rPr>
          <w:rFonts w:ascii="Times New Roman" w:hAnsi="Times New Roman" w:cs="Times New Roman"/>
          <w:color w:val="242121"/>
          <w:sz w:val="28"/>
          <w:szCs w:val="28"/>
        </w:rPr>
        <w:t xml:space="preserve"> </w:t>
      </w:r>
      <w:r w:rsidR="00B2028D" w:rsidRPr="00241B62">
        <w:rPr>
          <w:rFonts w:ascii="Times New Roman" w:hAnsi="Times New Roman" w:cs="Times New Roman"/>
          <w:color w:val="242121"/>
          <w:sz w:val="28"/>
          <w:szCs w:val="28"/>
        </w:rPr>
        <w:t xml:space="preserve">The </w:t>
      </w:r>
      <w:r w:rsidR="00241B62">
        <w:rPr>
          <w:rFonts w:ascii="Times New Roman" w:hAnsi="Times New Roman" w:cs="Times New Roman"/>
          <w:color w:val="242121"/>
          <w:sz w:val="28"/>
          <w:szCs w:val="28"/>
        </w:rPr>
        <w:t>court</w:t>
      </w:r>
      <w:r w:rsidR="00B2028D" w:rsidRPr="00241B62">
        <w:rPr>
          <w:rFonts w:ascii="Times New Roman" w:hAnsi="Times New Roman" w:cs="Times New Roman"/>
          <w:color w:val="242121"/>
          <w:sz w:val="28"/>
          <w:szCs w:val="28"/>
        </w:rPr>
        <w:t xml:space="preserve"> also considered that one of the respondents was the applicant’s business tenant because it operated an outlet on l</w:t>
      </w:r>
      <w:r w:rsidR="006447CA" w:rsidRPr="00241B62">
        <w:rPr>
          <w:rFonts w:ascii="Times New Roman" w:hAnsi="Times New Roman" w:cs="Times New Roman"/>
          <w:color w:val="242121"/>
          <w:sz w:val="28"/>
          <w:szCs w:val="28"/>
        </w:rPr>
        <w:t>and belonging to the applicant.</w:t>
      </w:r>
      <w:r w:rsidR="00B2028D" w:rsidRPr="00241B62">
        <w:rPr>
          <w:rFonts w:ascii="Times New Roman" w:hAnsi="Times New Roman" w:cs="Times New Roman"/>
          <w:color w:val="242121"/>
          <w:sz w:val="28"/>
          <w:szCs w:val="28"/>
        </w:rPr>
        <w:t xml:space="preserve"> The applicant received rent</w:t>
      </w:r>
      <w:r w:rsidR="006447CA" w:rsidRPr="00241B62">
        <w:rPr>
          <w:rFonts w:ascii="Times New Roman" w:hAnsi="Times New Roman" w:cs="Times New Roman"/>
          <w:color w:val="242121"/>
          <w:sz w:val="28"/>
          <w:szCs w:val="28"/>
        </w:rPr>
        <w:t>al income from that respondent.</w:t>
      </w:r>
      <w:r w:rsidR="00B2028D" w:rsidRPr="00241B62">
        <w:rPr>
          <w:rFonts w:ascii="Times New Roman" w:hAnsi="Times New Roman" w:cs="Times New Roman"/>
          <w:color w:val="242121"/>
          <w:sz w:val="28"/>
          <w:szCs w:val="28"/>
        </w:rPr>
        <w:t xml:space="preserve"> The </w:t>
      </w:r>
      <w:r w:rsidR="00241B62">
        <w:rPr>
          <w:rFonts w:ascii="Times New Roman" w:hAnsi="Times New Roman" w:cs="Times New Roman"/>
          <w:color w:val="242121"/>
          <w:sz w:val="28"/>
          <w:szCs w:val="28"/>
        </w:rPr>
        <w:t>court</w:t>
      </w:r>
      <w:r w:rsidR="00B2028D" w:rsidRPr="00241B62">
        <w:rPr>
          <w:rFonts w:ascii="Times New Roman" w:hAnsi="Times New Roman" w:cs="Times New Roman"/>
          <w:color w:val="242121"/>
          <w:sz w:val="28"/>
          <w:szCs w:val="28"/>
        </w:rPr>
        <w:t xml:space="preserve"> found that, in the event of a decline in the number or volume of petroleum products sold by that respondent, the knock-on effect on the applicant, as holder of a wholesale licence,</w:t>
      </w:r>
      <w:r w:rsidR="006447CA" w:rsidRPr="00241B62">
        <w:rPr>
          <w:rFonts w:ascii="Times New Roman" w:hAnsi="Times New Roman" w:cs="Times New Roman"/>
          <w:color w:val="242121"/>
          <w:sz w:val="28"/>
          <w:szCs w:val="28"/>
        </w:rPr>
        <w:t xml:space="preserve"> would be inexorable.</w:t>
      </w:r>
      <w:r w:rsidR="00B2028D" w:rsidRPr="00241B62">
        <w:rPr>
          <w:rFonts w:ascii="Times New Roman" w:hAnsi="Times New Roman" w:cs="Times New Roman"/>
          <w:color w:val="242121"/>
          <w:sz w:val="28"/>
          <w:szCs w:val="28"/>
        </w:rPr>
        <w:t xml:space="preserve"> It was found that the applicant’s interests were not only direct</w:t>
      </w:r>
      <w:r w:rsidR="00C44B73" w:rsidRPr="00241B62">
        <w:rPr>
          <w:rFonts w:ascii="Times New Roman" w:hAnsi="Times New Roman" w:cs="Times New Roman"/>
          <w:color w:val="242121"/>
          <w:sz w:val="28"/>
          <w:szCs w:val="28"/>
        </w:rPr>
        <w:t>,</w:t>
      </w:r>
      <w:r w:rsidR="00B2028D" w:rsidRPr="00241B62">
        <w:rPr>
          <w:rFonts w:ascii="Times New Roman" w:hAnsi="Times New Roman" w:cs="Times New Roman"/>
          <w:color w:val="242121"/>
          <w:sz w:val="28"/>
          <w:szCs w:val="28"/>
        </w:rPr>
        <w:t xml:space="preserve"> but </w:t>
      </w:r>
      <w:r w:rsidR="006447CA" w:rsidRPr="00241B62">
        <w:rPr>
          <w:rFonts w:ascii="Times New Roman" w:hAnsi="Times New Roman" w:cs="Times New Roman"/>
          <w:color w:val="242121"/>
          <w:sz w:val="28"/>
          <w:szCs w:val="28"/>
        </w:rPr>
        <w:t>also real and not hypothetical.</w:t>
      </w:r>
      <w:r w:rsidR="00B2028D" w:rsidRPr="00241B62">
        <w:rPr>
          <w:rFonts w:ascii="Times New Roman" w:hAnsi="Times New Roman" w:cs="Times New Roman"/>
          <w:color w:val="242121"/>
          <w:sz w:val="28"/>
          <w:szCs w:val="28"/>
        </w:rPr>
        <w:t xml:space="preserve"> The </w:t>
      </w:r>
      <w:r w:rsidR="00241B62">
        <w:rPr>
          <w:rFonts w:ascii="Times New Roman" w:hAnsi="Times New Roman" w:cs="Times New Roman"/>
          <w:color w:val="242121"/>
          <w:sz w:val="28"/>
          <w:szCs w:val="28"/>
        </w:rPr>
        <w:t>court</w:t>
      </w:r>
      <w:r w:rsidR="00B2028D" w:rsidRPr="00241B62">
        <w:rPr>
          <w:rFonts w:ascii="Times New Roman" w:hAnsi="Times New Roman" w:cs="Times New Roman"/>
          <w:color w:val="242121"/>
          <w:sz w:val="28"/>
          <w:szCs w:val="28"/>
        </w:rPr>
        <w:t xml:space="preserve"> considered the applicant’s evidence to the effect that, if the respondents were to be allowed to open an outlet, the appl</w:t>
      </w:r>
      <w:r w:rsidR="006447CA" w:rsidRPr="00241B62">
        <w:rPr>
          <w:rFonts w:ascii="Times New Roman" w:hAnsi="Times New Roman" w:cs="Times New Roman"/>
          <w:color w:val="242121"/>
          <w:sz w:val="28"/>
          <w:szCs w:val="28"/>
        </w:rPr>
        <w:t>icant stood to lose on revenue.</w:t>
      </w:r>
      <w:r w:rsidR="00B2028D" w:rsidRPr="00241B62">
        <w:rPr>
          <w:rFonts w:ascii="Times New Roman" w:hAnsi="Times New Roman" w:cs="Times New Roman"/>
          <w:color w:val="242121"/>
          <w:sz w:val="28"/>
          <w:szCs w:val="28"/>
        </w:rPr>
        <w:t xml:space="preserve"> The respondents expected to pump 350</w:t>
      </w:r>
      <w:r w:rsidR="00241B62">
        <w:rPr>
          <w:rFonts w:ascii="Times New Roman" w:hAnsi="Times New Roman" w:cs="Times New Roman"/>
          <w:color w:val="242121"/>
          <w:sz w:val="28"/>
          <w:szCs w:val="28"/>
        </w:rPr>
        <w:t> </w:t>
      </w:r>
      <w:r w:rsidR="00B2028D" w:rsidRPr="00241B62">
        <w:rPr>
          <w:rFonts w:ascii="Times New Roman" w:hAnsi="Times New Roman" w:cs="Times New Roman"/>
          <w:color w:val="242121"/>
          <w:sz w:val="28"/>
          <w:szCs w:val="28"/>
        </w:rPr>
        <w:t>litres of petroleum products</w:t>
      </w:r>
      <w:r w:rsidR="00B2028D">
        <w:rPr>
          <w:rStyle w:val="FootnoteReference"/>
          <w:rFonts w:ascii="Times New Roman" w:hAnsi="Times New Roman" w:cs="Times New Roman"/>
          <w:color w:val="242121"/>
          <w:sz w:val="28"/>
          <w:szCs w:val="28"/>
        </w:rPr>
        <w:footnoteReference w:id="11"/>
      </w:r>
      <w:r w:rsidR="00B2028D" w:rsidRPr="00241B62">
        <w:rPr>
          <w:rFonts w:ascii="Times New Roman" w:hAnsi="Times New Roman" w:cs="Times New Roman"/>
          <w:color w:val="242121"/>
          <w:sz w:val="28"/>
          <w:szCs w:val="28"/>
        </w:rPr>
        <w:t xml:space="preserve"> per month, which means that the existing retailers in the area, including the applicant, would </w:t>
      </w:r>
      <w:r w:rsidR="006447CA" w:rsidRPr="00241B62">
        <w:rPr>
          <w:rFonts w:ascii="Times New Roman" w:hAnsi="Times New Roman" w:cs="Times New Roman"/>
          <w:color w:val="242121"/>
          <w:sz w:val="28"/>
          <w:szCs w:val="28"/>
        </w:rPr>
        <w:t xml:space="preserve">absorb the decline in volumes. </w:t>
      </w:r>
      <w:r w:rsidR="00B2028D" w:rsidRPr="00241B62">
        <w:rPr>
          <w:rFonts w:ascii="Times New Roman" w:hAnsi="Times New Roman" w:cs="Times New Roman"/>
          <w:color w:val="242121"/>
          <w:sz w:val="28"/>
          <w:szCs w:val="28"/>
        </w:rPr>
        <w:t xml:space="preserve">The </w:t>
      </w:r>
      <w:r w:rsidR="00241B62">
        <w:rPr>
          <w:rFonts w:ascii="Times New Roman" w:hAnsi="Times New Roman" w:cs="Times New Roman"/>
          <w:color w:val="242121"/>
          <w:sz w:val="28"/>
          <w:szCs w:val="28"/>
        </w:rPr>
        <w:t>court</w:t>
      </w:r>
      <w:r w:rsidR="00B2028D" w:rsidRPr="00241B62">
        <w:rPr>
          <w:rFonts w:ascii="Times New Roman" w:hAnsi="Times New Roman" w:cs="Times New Roman"/>
          <w:color w:val="242121"/>
          <w:sz w:val="28"/>
          <w:szCs w:val="28"/>
        </w:rPr>
        <w:t xml:space="preserve"> found that the anticipated decline in volumes and resultant loss in revenue was material ‘and it will affect the Applicant negatively insofar as it will diminish its financial margins. Over and above the financial interest, it cannot be in the interest of justice to deny the </w:t>
      </w:r>
      <w:r w:rsidR="00B2028D" w:rsidRPr="00003023">
        <w:rPr>
          <w:rFonts w:ascii="Times New Roman" w:hAnsi="Times New Roman" w:cs="Times New Roman"/>
          <w:color w:val="242121"/>
          <w:sz w:val="28"/>
          <w:szCs w:val="28"/>
        </w:rPr>
        <w:t>Applicant</w:t>
      </w:r>
      <w:r w:rsidR="007C4C3E" w:rsidRPr="00003023">
        <w:rPr>
          <w:rFonts w:ascii="Times New Roman" w:hAnsi="Times New Roman" w:cs="Times New Roman"/>
          <w:color w:val="242121"/>
          <w:sz w:val="28"/>
          <w:szCs w:val="28"/>
        </w:rPr>
        <w:t>’s</w:t>
      </w:r>
      <w:r w:rsidR="00B2028D" w:rsidRPr="00241B62">
        <w:rPr>
          <w:rFonts w:ascii="Times New Roman" w:hAnsi="Times New Roman" w:cs="Times New Roman"/>
          <w:color w:val="242121"/>
          <w:sz w:val="28"/>
          <w:szCs w:val="28"/>
        </w:rPr>
        <w:t> </w:t>
      </w:r>
      <w:r w:rsidR="00B2028D" w:rsidRPr="00241B62">
        <w:rPr>
          <w:rFonts w:ascii="Times New Roman" w:hAnsi="Times New Roman" w:cs="Times New Roman"/>
          <w:i/>
          <w:iCs/>
          <w:color w:val="242121"/>
          <w:sz w:val="28"/>
          <w:szCs w:val="28"/>
        </w:rPr>
        <w:t>locus standi </w:t>
      </w:r>
      <w:r w:rsidR="00B2028D" w:rsidRPr="00241B62">
        <w:rPr>
          <w:rFonts w:ascii="Times New Roman" w:hAnsi="Times New Roman" w:cs="Times New Roman"/>
          <w:color w:val="242121"/>
          <w:sz w:val="28"/>
          <w:szCs w:val="28"/>
        </w:rPr>
        <w:t>where the granting of another licence may not enhance the constitutional goals set in the PPA – to ensure the observance of the transformative agenda as contained in</w:t>
      </w:r>
      <w:r w:rsidR="006447CA" w:rsidRPr="00241B62">
        <w:rPr>
          <w:rFonts w:ascii="Times New Roman" w:hAnsi="Times New Roman" w:cs="Times New Roman"/>
          <w:color w:val="242121"/>
          <w:sz w:val="28"/>
          <w:szCs w:val="28"/>
        </w:rPr>
        <w:t xml:space="preserve"> s 2C of the PPA.</w:t>
      </w:r>
      <w:r w:rsidR="00C263C5" w:rsidRPr="00241B62">
        <w:rPr>
          <w:rFonts w:ascii="Times New Roman" w:hAnsi="Times New Roman" w:cs="Times New Roman"/>
          <w:color w:val="242121"/>
          <w:sz w:val="28"/>
          <w:szCs w:val="28"/>
        </w:rPr>
        <w:t xml:space="preserve"> </w:t>
      </w:r>
      <w:r w:rsidR="00B2028D" w:rsidRPr="00241B62">
        <w:rPr>
          <w:rFonts w:ascii="Times New Roman" w:hAnsi="Times New Roman" w:cs="Times New Roman"/>
          <w:color w:val="242121"/>
          <w:sz w:val="28"/>
          <w:szCs w:val="28"/>
        </w:rPr>
        <w:t xml:space="preserve">The satisfaction of the transformative agenda does not entail substituting </w:t>
      </w:r>
      <w:r w:rsidR="00B2028D" w:rsidRPr="00241B62">
        <w:rPr>
          <w:rFonts w:ascii="Times New Roman" w:hAnsi="Times New Roman" w:cs="Times New Roman"/>
          <w:color w:val="242121"/>
          <w:sz w:val="28"/>
          <w:szCs w:val="28"/>
        </w:rPr>
        <w:lastRenderedPageBreak/>
        <w:t>one previously disadvantaged indiv</w:t>
      </w:r>
      <w:r w:rsidR="006447CA" w:rsidRPr="00241B62">
        <w:rPr>
          <w:rFonts w:ascii="Times New Roman" w:hAnsi="Times New Roman" w:cs="Times New Roman"/>
          <w:color w:val="242121"/>
          <w:sz w:val="28"/>
          <w:szCs w:val="28"/>
        </w:rPr>
        <w:t>idual by another.’</w:t>
      </w:r>
      <w:r w:rsidR="00B2028D" w:rsidRPr="00241B62">
        <w:rPr>
          <w:rFonts w:ascii="Times New Roman" w:hAnsi="Times New Roman" w:cs="Times New Roman"/>
          <w:color w:val="242121"/>
          <w:sz w:val="28"/>
          <w:szCs w:val="28"/>
        </w:rPr>
        <w:t xml:space="preserve"> In the circumstances, it was found that </w:t>
      </w:r>
      <w:r w:rsidR="00B2028D" w:rsidRPr="00241B62">
        <w:rPr>
          <w:rFonts w:ascii="Times New Roman" w:hAnsi="Times New Roman" w:cs="Times New Roman"/>
          <w:color w:val="242121"/>
          <w:sz w:val="28"/>
          <w:szCs w:val="28"/>
          <w:shd w:val="clear" w:color="auto" w:fill="FFFFFF"/>
        </w:rPr>
        <w:t>the Controller’s decision materially and adversely affected the applicant and that it had accordingly successfully demonstrated that it had</w:t>
      </w:r>
      <w:r w:rsidR="006447CA" w:rsidRPr="00241B62">
        <w:rPr>
          <w:rFonts w:ascii="Times New Roman" w:hAnsi="Times New Roman" w:cs="Times New Roman"/>
          <w:color w:val="242121"/>
          <w:sz w:val="28"/>
          <w:szCs w:val="28"/>
          <w:shd w:val="clear" w:color="auto" w:fill="FFFFFF"/>
        </w:rPr>
        <w:t xml:space="preserve"> standing.</w:t>
      </w:r>
      <w:r w:rsidR="00B2028D" w:rsidRPr="00241B62">
        <w:rPr>
          <w:rFonts w:ascii="Times New Roman" w:hAnsi="Times New Roman" w:cs="Times New Roman"/>
          <w:color w:val="242121"/>
          <w:sz w:val="28"/>
          <w:szCs w:val="28"/>
          <w:shd w:val="clear" w:color="auto" w:fill="FFFFFF"/>
        </w:rPr>
        <w:t xml:space="preserve"> </w:t>
      </w:r>
      <w:r w:rsidR="00D82FD1">
        <w:rPr>
          <w:rFonts w:ascii="Times New Roman" w:hAnsi="Times New Roman" w:cs="Times New Roman"/>
          <w:color w:val="242121"/>
          <w:sz w:val="28"/>
          <w:szCs w:val="28"/>
          <w:shd w:val="clear" w:color="auto" w:fill="FFFFFF"/>
        </w:rPr>
        <w:t>T</w:t>
      </w:r>
      <w:r w:rsidR="00B2028D" w:rsidRPr="00241B62">
        <w:rPr>
          <w:rFonts w:ascii="Times New Roman" w:hAnsi="Times New Roman" w:cs="Times New Roman"/>
          <w:color w:val="242121"/>
          <w:sz w:val="28"/>
          <w:szCs w:val="28"/>
          <w:shd w:val="clear" w:color="auto" w:fill="FFFFFF"/>
        </w:rPr>
        <w:t xml:space="preserve">he reasoning and conclusion of </w:t>
      </w:r>
      <w:r w:rsidR="00241B62">
        <w:rPr>
          <w:rFonts w:ascii="Times New Roman" w:hAnsi="Times New Roman" w:cs="Times New Roman"/>
          <w:color w:val="242121"/>
          <w:sz w:val="28"/>
          <w:szCs w:val="28"/>
          <w:shd w:val="clear" w:color="auto" w:fill="FFFFFF"/>
        </w:rPr>
        <w:t>the court</w:t>
      </w:r>
      <w:r w:rsidR="00B2028D" w:rsidRPr="00241B62">
        <w:rPr>
          <w:rFonts w:ascii="Times New Roman" w:hAnsi="Times New Roman" w:cs="Times New Roman"/>
          <w:color w:val="242121"/>
          <w:sz w:val="28"/>
          <w:szCs w:val="28"/>
          <w:shd w:val="clear" w:color="auto" w:fill="FFFFFF"/>
        </w:rPr>
        <w:t xml:space="preserve"> </w:t>
      </w:r>
      <w:r w:rsidR="00D82FD1">
        <w:rPr>
          <w:rFonts w:ascii="Times New Roman" w:hAnsi="Times New Roman" w:cs="Times New Roman"/>
          <w:color w:val="242121"/>
          <w:sz w:val="28"/>
          <w:szCs w:val="28"/>
          <w:shd w:val="clear" w:color="auto" w:fill="FFFFFF"/>
        </w:rPr>
        <w:t xml:space="preserve">in </w:t>
      </w:r>
      <w:r w:rsidR="00D82FD1" w:rsidRPr="00D82FD1">
        <w:rPr>
          <w:rFonts w:ascii="Times New Roman" w:hAnsi="Times New Roman" w:cs="Times New Roman"/>
          <w:i/>
          <w:iCs/>
          <w:color w:val="242121"/>
          <w:sz w:val="28"/>
          <w:szCs w:val="28"/>
          <w:shd w:val="clear" w:color="auto" w:fill="FFFFFF"/>
        </w:rPr>
        <w:t>Pine Glow</w:t>
      </w:r>
      <w:r w:rsidR="00D82FD1">
        <w:rPr>
          <w:rFonts w:ascii="Times New Roman" w:hAnsi="Times New Roman" w:cs="Times New Roman"/>
          <w:color w:val="242121"/>
          <w:sz w:val="28"/>
          <w:szCs w:val="28"/>
          <w:shd w:val="clear" w:color="auto" w:fill="FFFFFF"/>
        </w:rPr>
        <w:t xml:space="preserve"> </w:t>
      </w:r>
      <w:r w:rsidR="00B2028D" w:rsidRPr="00241B62">
        <w:rPr>
          <w:rFonts w:ascii="Times New Roman" w:hAnsi="Times New Roman" w:cs="Times New Roman"/>
          <w:color w:val="242121"/>
          <w:sz w:val="28"/>
          <w:szCs w:val="28"/>
          <w:shd w:val="clear" w:color="auto" w:fill="FFFFFF"/>
        </w:rPr>
        <w:t>cannot be faulted.</w:t>
      </w:r>
    </w:p>
    <w:p w14:paraId="6FF7F5FF" w14:textId="77777777" w:rsidR="00AB5426" w:rsidRPr="00AB5426" w:rsidRDefault="00AB5426" w:rsidP="00AB5426">
      <w:pPr>
        <w:spacing w:line="360" w:lineRule="auto"/>
        <w:jc w:val="both"/>
        <w:rPr>
          <w:rFonts w:ascii="Times New Roman" w:hAnsi="Times New Roman" w:cs="Times New Roman"/>
          <w:sz w:val="28"/>
          <w:szCs w:val="28"/>
        </w:rPr>
      </w:pPr>
    </w:p>
    <w:p w14:paraId="16A52615" w14:textId="39A69364" w:rsidR="000263A3" w:rsidRDefault="00FD668F" w:rsidP="00FD668F">
      <w:pPr>
        <w:widowControl w:val="0"/>
        <w:tabs>
          <w:tab w:val="left" w:pos="72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rPr>
        <w:tab/>
      </w:r>
      <w:r w:rsidR="00AB5426" w:rsidRPr="00176A8F">
        <w:rPr>
          <w:rFonts w:ascii="Times New Roman" w:hAnsi="Times New Roman" w:cs="Times New Roman"/>
          <w:sz w:val="28"/>
          <w:szCs w:val="28"/>
        </w:rPr>
        <w:t xml:space="preserve">In </w:t>
      </w:r>
      <w:r w:rsidR="00AB5426" w:rsidRPr="00176A8F">
        <w:rPr>
          <w:rFonts w:ascii="Times New Roman" w:hAnsi="Times New Roman" w:cs="Times New Roman"/>
          <w:i/>
          <w:iCs/>
          <w:sz w:val="28"/>
          <w:szCs w:val="28"/>
        </w:rPr>
        <w:t>Giant Concerts CC v Ronaldo Investments (Pty) Ltd and Others</w:t>
      </w:r>
      <w:r w:rsidR="00AB5426" w:rsidRPr="00176A8F">
        <w:rPr>
          <w:rStyle w:val="FootnoteReference"/>
          <w:rFonts w:ascii="Times New Roman" w:hAnsi="Times New Roman" w:cs="Times New Roman"/>
          <w:sz w:val="28"/>
          <w:szCs w:val="28"/>
        </w:rPr>
        <w:footnoteReference w:id="12"/>
      </w:r>
      <w:r w:rsidR="00AB5426" w:rsidRPr="00176A8F">
        <w:rPr>
          <w:rFonts w:ascii="Times New Roman" w:hAnsi="Times New Roman" w:cs="Times New Roman"/>
          <w:sz w:val="28"/>
          <w:szCs w:val="28"/>
        </w:rPr>
        <w:t xml:space="preserve"> </w:t>
      </w:r>
      <w:r w:rsidR="00C44B73">
        <w:rPr>
          <w:rFonts w:ascii="Times New Roman" w:hAnsi="Times New Roman" w:cs="Times New Roman"/>
          <w:sz w:val="28"/>
          <w:szCs w:val="28"/>
        </w:rPr>
        <w:t>(</w:t>
      </w:r>
      <w:r w:rsidR="00C44B73" w:rsidRPr="002B4B8F">
        <w:rPr>
          <w:rFonts w:ascii="Times New Roman" w:hAnsi="Times New Roman" w:cs="Times New Roman"/>
          <w:i/>
          <w:iCs/>
          <w:sz w:val="28"/>
          <w:szCs w:val="28"/>
        </w:rPr>
        <w:t>Giant Concerts</w:t>
      </w:r>
      <w:r w:rsidR="00C44B73">
        <w:rPr>
          <w:rFonts w:ascii="Times New Roman" w:hAnsi="Times New Roman" w:cs="Times New Roman"/>
          <w:sz w:val="28"/>
          <w:szCs w:val="28"/>
        </w:rPr>
        <w:t xml:space="preserve">) </w:t>
      </w:r>
      <w:r w:rsidR="00AB5426" w:rsidRPr="00176A8F">
        <w:rPr>
          <w:rFonts w:ascii="Times New Roman" w:hAnsi="Times New Roman" w:cs="Times New Roman"/>
          <w:sz w:val="28"/>
          <w:szCs w:val="28"/>
        </w:rPr>
        <w:t xml:space="preserve">it was held that </w:t>
      </w:r>
      <w:r w:rsidR="0027125C">
        <w:rPr>
          <w:rFonts w:ascii="Times New Roman" w:hAnsi="Times New Roman" w:cs="Times New Roman"/>
          <w:sz w:val="28"/>
          <w:szCs w:val="28"/>
        </w:rPr>
        <w:t xml:space="preserve">a </w:t>
      </w:r>
      <w:r w:rsidR="00AB5426" w:rsidRPr="00176A8F">
        <w:rPr>
          <w:rFonts w:ascii="Times New Roman" w:hAnsi="Times New Roman" w:cs="Times New Roman"/>
          <w:sz w:val="28"/>
          <w:szCs w:val="28"/>
        </w:rPr>
        <w:t>litigant who approach</w:t>
      </w:r>
      <w:r w:rsidR="0027125C">
        <w:rPr>
          <w:rFonts w:ascii="Times New Roman" w:hAnsi="Times New Roman" w:cs="Times New Roman"/>
          <w:sz w:val="28"/>
          <w:szCs w:val="28"/>
        </w:rPr>
        <w:t>es</w:t>
      </w:r>
      <w:r w:rsidR="00AB5426" w:rsidRPr="00176A8F">
        <w:rPr>
          <w:rFonts w:ascii="Times New Roman" w:hAnsi="Times New Roman" w:cs="Times New Roman"/>
          <w:sz w:val="28"/>
          <w:szCs w:val="28"/>
        </w:rPr>
        <w:t xml:space="preserve"> the court in</w:t>
      </w:r>
      <w:r w:rsidR="0027125C">
        <w:rPr>
          <w:rFonts w:ascii="Times New Roman" w:hAnsi="Times New Roman" w:cs="Times New Roman"/>
          <w:sz w:val="28"/>
          <w:szCs w:val="28"/>
        </w:rPr>
        <w:t xml:space="preserve"> its</w:t>
      </w:r>
      <w:r w:rsidR="00A81235" w:rsidRPr="00176A8F">
        <w:rPr>
          <w:rFonts w:ascii="Times New Roman" w:hAnsi="Times New Roman" w:cs="Times New Roman"/>
          <w:sz w:val="28"/>
          <w:szCs w:val="28"/>
        </w:rPr>
        <w:t xml:space="preserve"> </w:t>
      </w:r>
      <w:r w:rsidR="00AB5426" w:rsidRPr="00176A8F">
        <w:rPr>
          <w:rFonts w:ascii="Times New Roman" w:hAnsi="Times New Roman" w:cs="Times New Roman"/>
          <w:sz w:val="28"/>
          <w:szCs w:val="28"/>
        </w:rPr>
        <w:t>own interest must show</w:t>
      </w:r>
      <w:r w:rsidR="00AB5426" w:rsidRPr="00176A8F">
        <w:rPr>
          <w:rFonts w:ascii="Times New Roman" w:hAnsi="Times New Roman" w:cs="Times New Roman"/>
          <w:color w:val="242121"/>
          <w:sz w:val="28"/>
          <w:szCs w:val="28"/>
        </w:rPr>
        <w:t xml:space="preserve"> that a contested law or decision directly affects</w:t>
      </w:r>
      <w:r w:rsidR="0027125C">
        <w:rPr>
          <w:rFonts w:ascii="Times New Roman" w:hAnsi="Times New Roman" w:cs="Times New Roman"/>
          <w:color w:val="242121"/>
          <w:sz w:val="28"/>
          <w:szCs w:val="28"/>
        </w:rPr>
        <w:t xml:space="preserve"> its</w:t>
      </w:r>
      <w:r w:rsidR="00AB5426" w:rsidRPr="00176A8F">
        <w:rPr>
          <w:rFonts w:ascii="Times New Roman" w:hAnsi="Times New Roman" w:cs="Times New Roman"/>
          <w:color w:val="242121"/>
          <w:sz w:val="28"/>
          <w:szCs w:val="28"/>
        </w:rPr>
        <w:t xml:space="preserve"> rights or interests, or potential rights or interests</w:t>
      </w:r>
      <w:r w:rsidR="002500FE">
        <w:rPr>
          <w:rFonts w:ascii="Times New Roman" w:hAnsi="Times New Roman" w:cs="Times New Roman"/>
          <w:color w:val="242121"/>
          <w:sz w:val="28"/>
          <w:szCs w:val="28"/>
        </w:rPr>
        <w:t>,</w:t>
      </w:r>
      <w:r w:rsidR="00AB5426" w:rsidRPr="00176A8F">
        <w:rPr>
          <w:rFonts w:ascii="Times New Roman" w:hAnsi="Times New Roman" w:cs="Times New Roman"/>
          <w:color w:val="242121"/>
          <w:sz w:val="28"/>
          <w:szCs w:val="28"/>
        </w:rPr>
        <w:t xml:space="preserve"> and that the requirement of standing must be generously and broadly interpreted to accord with constitutional goals</w:t>
      </w:r>
      <w:r w:rsidR="00AB5426" w:rsidRPr="00176A8F">
        <w:rPr>
          <w:rFonts w:ascii="Times New Roman" w:hAnsi="Times New Roman" w:cs="Times New Roman"/>
          <w:sz w:val="28"/>
          <w:szCs w:val="28"/>
        </w:rPr>
        <w:t>.</w:t>
      </w:r>
      <w:r w:rsidR="008C2126">
        <w:rPr>
          <w:rFonts w:ascii="Times New Roman" w:hAnsi="Times New Roman" w:cs="Times New Roman"/>
          <w:color w:val="242121"/>
          <w:sz w:val="28"/>
          <w:szCs w:val="28"/>
          <w:shd w:val="clear" w:color="auto" w:fill="FFFFFF"/>
        </w:rPr>
        <w:t xml:space="preserve"> </w:t>
      </w:r>
      <w:r w:rsidR="00AB5426" w:rsidRPr="00176A8F">
        <w:rPr>
          <w:rFonts w:ascii="Times New Roman" w:hAnsi="Times New Roman" w:cs="Times New Roman"/>
          <w:color w:val="242121"/>
          <w:sz w:val="28"/>
          <w:szCs w:val="28"/>
          <w:shd w:val="clear" w:color="auto" w:fill="FFFFFF"/>
        </w:rPr>
        <w:t>Such a litigant must establish that its rights or interests are directly affected by the impugned law or conduct. Those interests must be real an</w:t>
      </w:r>
      <w:r w:rsidR="006447CA">
        <w:rPr>
          <w:rFonts w:ascii="Times New Roman" w:hAnsi="Times New Roman" w:cs="Times New Roman"/>
          <w:color w:val="242121"/>
          <w:sz w:val="28"/>
          <w:szCs w:val="28"/>
          <w:shd w:val="clear" w:color="auto" w:fill="FFFFFF"/>
        </w:rPr>
        <w:t>d not hypothetical or academic.</w:t>
      </w:r>
      <w:r w:rsidR="00AB5426" w:rsidRPr="00176A8F">
        <w:rPr>
          <w:rFonts w:ascii="Times New Roman" w:hAnsi="Times New Roman" w:cs="Times New Roman"/>
          <w:color w:val="242121"/>
          <w:sz w:val="28"/>
          <w:szCs w:val="28"/>
          <w:shd w:val="clear" w:color="auto" w:fill="FFFFFF"/>
        </w:rPr>
        <w:t xml:space="preserve"> The litigant must show that its interests and the direct effect are not unsubstantiated. </w:t>
      </w:r>
      <w:r w:rsidR="00C263C5">
        <w:rPr>
          <w:rFonts w:ascii="Times New Roman" w:hAnsi="Times New Roman" w:cs="Times New Roman"/>
          <w:color w:val="242121"/>
          <w:sz w:val="28"/>
          <w:szCs w:val="28"/>
          <w:shd w:val="clear" w:color="auto" w:fill="FFFFFF"/>
        </w:rPr>
        <w:t xml:space="preserve">The appellants </w:t>
      </w:r>
      <w:r w:rsidR="00B234CB">
        <w:rPr>
          <w:rFonts w:ascii="Times New Roman" w:hAnsi="Times New Roman" w:cs="Times New Roman"/>
          <w:color w:val="242121"/>
          <w:sz w:val="28"/>
          <w:szCs w:val="28"/>
          <w:shd w:val="clear" w:color="auto" w:fill="FFFFFF"/>
        </w:rPr>
        <w:t xml:space="preserve">in the present case </w:t>
      </w:r>
      <w:r w:rsidR="00C263C5">
        <w:rPr>
          <w:rFonts w:ascii="Times New Roman" w:hAnsi="Times New Roman" w:cs="Times New Roman"/>
          <w:color w:val="242121"/>
          <w:sz w:val="28"/>
          <w:szCs w:val="28"/>
          <w:shd w:val="clear" w:color="auto" w:fill="FFFFFF"/>
        </w:rPr>
        <w:t xml:space="preserve">obviously have a commercial interest in the Controller’s decision. </w:t>
      </w:r>
      <w:r w:rsidR="0017676A">
        <w:rPr>
          <w:rFonts w:ascii="Times New Roman" w:hAnsi="Times New Roman" w:cs="Times New Roman"/>
          <w:color w:val="242121"/>
          <w:sz w:val="28"/>
          <w:szCs w:val="28"/>
          <w:shd w:val="clear" w:color="auto" w:fill="FFFFFF"/>
        </w:rPr>
        <w:t>It is that int</w:t>
      </w:r>
      <w:r w:rsidR="006447CA">
        <w:rPr>
          <w:rFonts w:ascii="Times New Roman" w:hAnsi="Times New Roman" w:cs="Times New Roman"/>
          <w:color w:val="242121"/>
          <w:sz w:val="28"/>
          <w:szCs w:val="28"/>
          <w:shd w:val="clear" w:color="auto" w:fill="FFFFFF"/>
        </w:rPr>
        <w:t>erest that they seek to assert.</w:t>
      </w:r>
      <w:r w:rsidR="00C263C5">
        <w:rPr>
          <w:rFonts w:ascii="Times New Roman" w:hAnsi="Times New Roman" w:cs="Times New Roman"/>
          <w:color w:val="242121"/>
          <w:sz w:val="28"/>
          <w:szCs w:val="28"/>
          <w:shd w:val="clear" w:color="auto" w:fill="FFFFFF"/>
        </w:rPr>
        <w:t xml:space="preserve"> It was also found</w:t>
      </w:r>
      <w:r w:rsidR="008C4E51" w:rsidRPr="008C4E51">
        <w:rPr>
          <w:rFonts w:ascii="Times New Roman" w:hAnsi="Times New Roman" w:cs="Times New Roman"/>
          <w:color w:val="242121"/>
          <w:sz w:val="28"/>
          <w:szCs w:val="28"/>
          <w:shd w:val="clear" w:color="auto" w:fill="FFFFFF"/>
        </w:rPr>
        <w:t xml:space="preserve"> </w:t>
      </w:r>
      <w:r w:rsidR="008C4E51">
        <w:rPr>
          <w:rFonts w:ascii="Times New Roman" w:hAnsi="Times New Roman" w:cs="Times New Roman"/>
          <w:color w:val="242121"/>
          <w:sz w:val="28"/>
          <w:szCs w:val="28"/>
          <w:shd w:val="clear" w:color="auto" w:fill="FFFFFF"/>
        </w:rPr>
        <w:t xml:space="preserve">in </w:t>
      </w:r>
      <w:r w:rsidR="008C4E51" w:rsidRPr="00B2028D">
        <w:rPr>
          <w:rFonts w:ascii="Times New Roman" w:hAnsi="Times New Roman" w:cs="Times New Roman"/>
          <w:i/>
          <w:iCs/>
          <w:sz w:val="28"/>
          <w:szCs w:val="28"/>
        </w:rPr>
        <w:t>Giant Concerts</w:t>
      </w:r>
      <w:r w:rsidR="00C263C5">
        <w:rPr>
          <w:rStyle w:val="FootnoteReference"/>
          <w:rFonts w:ascii="Times New Roman" w:hAnsi="Times New Roman" w:cs="Times New Roman"/>
          <w:color w:val="242121"/>
          <w:sz w:val="28"/>
          <w:szCs w:val="28"/>
          <w:shd w:val="clear" w:color="auto" w:fill="FFFFFF"/>
        </w:rPr>
        <w:footnoteReference w:id="13"/>
      </w:r>
      <w:r w:rsidR="00C263C5">
        <w:rPr>
          <w:rFonts w:ascii="Times New Roman" w:hAnsi="Times New Roman" w:cs="Times New Roman"/>
          <w:color w:val="242121"/>
          <w:sz w:val="28"/>
          <w:szCs w:val="28"/>
          <w:shd w:val="clear" w:color="auto" w:fill="FFFFFF"/>
        </w:rPr>
        <w:t xml:space="preserve"> that a commercial</w:t>
      </w:r>
      <w:r w:rsidR="008C4E51">
        <w:rPr>
          <w:rFonts w:ascii="Times New Roman" w:hAnsi="Times New Roman" w:cs="Times New Roman"/>
          <w:color w:val="242121"/>
          <w:sz w:val="28"/>
          <w:szCs w:val="28"/>
          <w:shd w:val="clear" w:color="auto" w:fill="FFFFFF"/>
        </w:rPr>
        <w:t xml:space="preserve"> interest in the subject matter of the transaction</w:t>
      </w:r>
      <w:r w:rsidR="009C1D15">
        <w:rPr>
          <w:rStyle w:val="FootnoteReference"/>
          <w:rFonts w:ascii="Times New Roman" w:hAnsi="Times New Roman" w:cs="Times New Roman"/>
          <w:color w:val="242121"/>
          <w:sz w:val="28"/>
          <w:szCs w:val="28"/>
          <w:shd w:val="clear" w:color="auto" w:fill="FFFFFF"/>
        </w:rPr>
        <w:footnoteReference w:id="14"/>
      </w:r>
      <w:r w:rsidR="008C4E51">
        <w:rPr>
          <w:rFonts w:ascii="Times New Roman" w:hAnsi="Times New Roman" w:cs="Times New Roman"/>
          <w:color w:val="242121"/>
          <w:sz w:val="28"/>
          <w:szCs w:val="28"/>
          <w:shd w:val="clear" w:color="auto" w:fill="FFFFFF"/>
        </w:rPr>
        <w:t xml:space="preserve"> will be sufficient to establish </w:t>
      </w:r>
      <w:r w:rsidR="00D26945">
        <w:rPr>
          <w:rFonts w:ascii="Times New Roman" w:hAnsi="Times New Roman" w:cs="Times New Roman"/>
          <w:color w:val="242121"/>
          <w:sz w:val="28"/>
          <w:szCs w:val="28"/>
          <w:shd w:val="clear" w:color="auto" w:fill="FFFFFF"/>
        </w:rPr>
        <w:t>own interest</w:t>
      </w:r>
      <w:r w:rsidR="008C4E51">
        <w:rPr>
          <w:rFonts w:ascii="Times New Roman" w:hAnsi="Times New Roman" w:cs="Times New Roman"/>
          <w:color w:val="242121"/>
          <w:sz w:val="28"/>
          <w:szCs w:val="28"/>
          <w:shd w:val="clear" w:color="auto" w:fill="FFFFFF"/>
        </w:rPr>
        <w:t xml:space="preserve"> standing to challenge that transaction.</w:t>
      </w:r>
      <w:r w:rsidR="00AE5F0D" w:rsidRPr="00AE5F0D">
        <w:rPr>
          <w:rFonts w:ascii="Times New Roman" w:hAnsi="Times New Roman" w:cs="Times New Roman"/>
          <w:sz w:val="28"/>
          <w:szCs w:val="28"/>
        </w:rPr>
        <w:t xml:space="preserve"> </w:t>
      </w:r>
    </w:p>
    <w:p w14:paraId="58B2C394" w14:textId="77777777" w:rsidR="006447CA" w:rsidRPr="00AE5F0D" w:rsidRDefault="006447CA" w:rsidP="006447CA">
      <w:pPr>
        <w:widowControl w:val="0"/>
        <w:spacing w:after="0" w:line="360" w:lineRule="auto"/>
        <w:jc w:val="both"/>
        <w:rPr>
          <w:rFonts w:ascii="Times New Roman" w:hAnsi="Times New Roman" w:cs="Times New Roman"/>
          <w:sz w:val="28"/>
          <w:szCs w:val="28"/>
        </w:rPr>
      </w:pPr>
    </w:p>
    <w:p w14:paraId="5D05D756" w14:textId="435BF3D9" w:rsidR="0057375F" w:rsidRPr="0057375F" w:rsidRDefault="00FD668F" w:rsidP="00FD668F">
      <w:pPr>
        <w:widowControl w:val="0"/>
        <w:tabs>
          <w:tab w:val="left" w:pos="720"/>
        </w:tabs>
        <w:spacing w:after="0" w:line="360" w:lineRule="auto"/>
        <w:jc w:val="both"/>
        <w:rPr>
          <w:rFonts w:ascii="Times New Roman" w:hAnsi="Times New Roman" w:cs="Times New Roman"/>
          <w:sz w:val="28"/>
          <w:szCs w:val="28"/>
        </w:rPr>
      </w:pPr>
      <w:r w:rsidRPr="0057375F">
        <w:rPr>
          <w:rFonts w:ascii="Times New Roman" w:hAnsi="Times New Roman" w:cs="Times New Roman"/>
          <w:sz w:val="28"/>
          <w:szCs w:val="28"/>
        </w:rPr>
        <w:t>[25]</w:t>
      </w:r>
      <w:r w:rsidRPr="0057375F">
        <w:rPr>
          <w:rFonts w:ascii="Times New Roman" w:hAnsi="Times New Roman" w:cs="Times New Roman"/>
          <w:sz w:val="28"/>
          <w:szCs w:val="28"/>
        </w:rPr>
        <w:tab/>
      </w:r>
      <w:r w:rsidR="00EC4D26" w:rsidRPr="00904FD2">
        <w:rPr>
          <w:rFonts w:ascii="Times New Roman" w:hAnsi="Times New Roman" w:cs="Times New Roman"/>
          <w:color w:val="242121"/>
          <w:sz w:val="28"/>
          <w:szCs w:val="28"/>
        </w:rPr>
        <w:t xml:space="preserve">In the light of </w:t>
      </w:r>
      <w:r w:rsidR="00EC4D26" w:rsidRPr="00904FD2">
        <w:rPr>
          <w:rFonts w:ascii="Times New Roman" w:hAnsi="Times New Roman" w:cs="Times New Roman"/>
          <w:i/>
          <w:iCs/>
          <w:sz w:val="28"/>
          <w:szCs w:val="28"/>
        </w:rPr>
        <w:t xml:space="preserve">Giant Concerts </w:t>
      </w:r>
      <w:r w:rsidR="00EC4D26" w:rsidRPr="00904FD2">
        <w:rPr>
          <w:rFonts w:ascii="Times New Roman" w:hAnsi="Times New Roman" w:cs="Times New Roman"/>
          <w:sz w:val="28"/>
          <w:szCs w:val="28"/>
        </w:rPr>
        <w:t xml:space="preserve">and </w:t>
      </w:r>
      <w:r w:rsidR="00EC4D26" w:rsidRPr="00904FD2">
        <w:rPr>
          <w:rFonts w:ascii="Times New Roman" w:hAnsi="Times New Roman" w:cs="Times New Roman"/>
          <w:i/>
          <w:iCs/>
          <w:sz w:val="28"/>
          <w:szCs w:val="28"/>
        </w:rPr>
        <w:t>Pine Glow</w:t>
      </w:r>
      <w:r w:rsidR="00EC4D26" w:rsidRPr="00904FD2">
        <w:rPr>
          <w:rFonts w:ascii="Times New Roman" w:hAnsi="Times New Roman" w:cs="Times New Roman"/>
          <w:sz w:val="28"/>
          <w:szCs w:val="28"/>
        </w:rPr>
        <w:t xml:space="preserve"> it should be </w:t>
      </w:r>
      <w:r w:rsidR="00904FD2">
        <w:rPr>
          <w:rFonts w:ascii="Times New Roman" w:hAnsi="Times New Roman" w:cs="Times New Roman"/>
          <w:sz w:val="28"/>
          <w:szCs w:val="28"/>
        </w:rPr>
        <w:t xml:space="preserve">determined </w:t>
      </w:r>
      <w:r w:rsidR="00EC4D26" w:rsidRPr="00904FD2">
        <w:rPr>
          <w:rFonts w:ascii="Times New Roman" w:hAnsi="Times New Roman" w:cs="Times New Roman"/>
          <w:sz w:val="28"/>
          <w:szCs w:val="28"/>
        </w:rPr>
        <w:t>whether the appellants have demonstrated</w:t>
      </w:r>
      <w:r w:rsidR="00EC4D26" w:rsidRPr="00904FD2">
        <w:rPr>
          <w:rFonts w:ascii="Times New Roman" w:hAnsi="Times New Roman" w:cs="Times New Roman"/>
          <w:color w:val="242121"/>
          <w:sz w:val="28"/>
          <w:szCs w:val="28"/>
          <w:shd w:val="clear" w:color="auto" w:fill="FFFFFF"/>
        </w:rPr>
        <w:t>, factually, that their rights or interests have been or will directly be affecte</w:t>
      </w:r>
      <w:r w:rsidR="00126FC4">
        <w:rPr>
          <w:rFonts w:ascii="Times New Roman" w:hAnsi="Times New Roman" w:cs="Times New Roman"/>
          <w:color w:val="242121"/>
          <w:sz w:val="28"/>
          <w:szCs w:val="28"/>
          <w:shd w:val="clear" w:color="auto" w:fill="FFFFFF"/>
        </w:rPr>
        <w:t>d by the Controller’s decision.</w:t>
      </w:r>
      <w:r w:rsidR="00EC4D26" w:rsidRPr="00904FD2">
        <w:rPr>
          <w:rFonts w:ascii="Times New Roman" w:hAnsi="Times New Roman" w:cs="Times New Roman"/>
          <w:color w:val="242121"/>
          <w:sz w:val="28"/>
          <w:szCs w:val="28"/>
          <w:shd w:val="clear" w:color="auto" w:fill="FFFFFF"/>
        </w:rPr>
        <w:t xml:space="preserve"> </w:t>
      </w:r>
      <w:r w:rsidR="00E95526" w:rsidRPr="00904FD2">
        <w:rPr>
          <w:rFonts w:ascii="Times New Roman" w:hAnsi="Times New Roman" w:cs="Times New Roman"/>
          <w:sz w:val="28"/>
          <w:szCs w:val="28"/>
        </w:rPr>
        <w:t xml:space="preserve">The right to appeal does not arise from or is not acquired from the Controller’s decision, but from the effect </w:t>
      </w:r>
      <w:r w:rsidR="000263A3" w:rsidRPr="00904FD2">
        <w:rPr>
          <w:rFonts w:ascii="Times New Roman" w:hAnsi="Times New Roman" w:cs="Times New Roman"/>
          <w:sz w:val="28"/>
          <w:szCs w:val="28"/>
        </w:rPr>
        <w:t>that the Controller’s decision</w:t>
      </w:r>
      <w:r w:rsidR="00E95526" w:rsidRPr="00904FD2">
        <w:rPr>
          <w:rFonts w:ascii="Times New Roman" w:hAnsi="Times New Roman" w:cs="Times New Roman"/>
          <w:sz w:val="28"/>
          <w:szCs w:val="28"/>
        </w:rPr>
        <w:t xml:space="preserve"> will hav</w:t>
      </w:r>
      <w:r w:rsidR="00126FC4">
        <w:rPr>
          <w:rFonts w:ascii="Times New Roman" w:hAnsi="Times New Roman" w:cs="Times New Roman"/>
          <w:sz w:val="28"/>
          <w:szCs w:val="28"/>
        </w:rPr>
        <w:t>e on the appellants’ interests.</w:t>
      </w:r>
      <w:r w:rsidR="00E95526" w:rsidRPr="00904FD2">
        <w:rPr>
          <w:rFonts w:ascii="Times New Roman" w:hAnsi="Times New Roman" w:cs="Times New Roman"/>
          <w:sz w:val="28"/>
          <w:szCs w:val="28"/>
        </w:rPr>
        <w:t xml:space="preserve"> </w:t>
      </w:r>
      <w:r w:rsidR="00EC4D26" w:rsidRPr="00904FD2">
        <w:rPr>
          <w:rFonts w:ascii="Times New Roman" w:hAnsi="Times New Roman" w:cs="Times New Roman"/>
          <w:sz w:val="28"/>
          <w:szCs w:val="28"/>
        </w:rPr>
        <w:t>In their</w:t>
      </w:r>
      <w:r w:rsidR="00904FD2">
        <w:rPr>
          <w:rFonts w:ascii="Times New Roman" w:hAnsi="Times New Roman" w:cs="Times New Roman"/>
          <w:sz w:val="28"/>
          <w:szCs w:val="28"/>
        </w:rPr>
        <w:t xml:space="preserve"> endeavour</w:t>
      </w:r>
      <w:r w:rsidR="00EC4D26" w:rsidRPr="00904FD2">
        <w:rPr>
          <w:rFonts w:ascii="Times New Roman" w:hAnsi="Times New Roman" w:cs="Times New Roman"/>
          <w:sz w:val="28"/>
          <w:szCs w:val="28"/>
        </w:rPr>
        <w:t xml:space="preserve"> </w:t>
      </w:r>
      <w:r w:rsidR="00E95526" w:rsidRPr="00904FD2">
        <w:rPr>
          <w:rFonts w:ascii="Times New Roman" w:hAnsi="Times New Roman" w:cs="Times New Roman"/>
          <w:sz w:val="28"/>
          <w:szCs w:val="28"/>
        </w:rPr>
        <w:t xml:space="preserve">to demonstrate how </w:t>
      </w:r>
      <w:r w:rsidR="000263A3" w:rsidRPr="00904FD2">
        <w:rPr>
          <w:rFonts w:ascii="Times New Roman" w:hAnsi="Times New Roman" w:cs="Times New Roman"/>
          <w:sz w:val="28"/>
          <w:szCs w:val="28"/>
        </w:rPr>
        <w:t>the Controller’s decision would directly affect their interests</w:t>
      </w:r>
      <w:r w:rsidR="00EC4D26" w:rsidRPr="00904FD2">
        <w:rPr>
          <w:rFonts w:ascii="Times New Roman" w:hAnsi="Times New Roman" w:cs="Times New Roman"/>
          <w:sz w:val="28"/>
          <w:szCs w:val="28"/>
        </w:rPr>
        <w:t xml:space="preserve">, </w:t>
      </w:r>
      <w:r w:rsidR="00AB5426" w:rsidRPr="00904FD2">
        <w:rPr>
          <w:rFonts w:ascii="Times New Roman" w:hAnsi="Times New Roman" w:cs="Times New Roman"/>
          <w:color w:val="242121"/>
          <w:sz w:val="28"/>
          <w:szCs w:val="28"/>
          <w:shd w:val="clear" w:color="auto" w:fill="FFFFFF"/>
        </w:rPr>
        <w:t xml:space="preserve">the appellants commissioned a report by a consulting firm, </w:t>
      </w:r>
      <w:r w:rsidR="00AB5426" w:rsidRPr="00904FD2">
        <w:rPr>
          <w:rFonts w:ascii="Times New Roman" w:hAnsi="Times New Roman" w:cs="Times New Roman"/>
          <w:color w:val="242121"/>
          <w:sz w:val="28"/>
          <w:szCs w:val="28"/>
          <w:shd w:val="clear" w:color="auto" w:fill="FFFFFF"/>
        </w:rPr>
        <w:lastRenderedPageBreak/>
        <w:t xml:space="preserve">FTI Consulting (FTI), for the purposes of commenting on the viability of an additional </w:t>
      </w:r>
      <w:r w:rsidR="006F78DA">
        <w:rPr>
          <w:rFonts w:ascii="Times New Roman" w:hAnsi="Times New Roman" w:cs="Times New Roman"/>
          <w:color w:val="242121"/>
          <w:sz w:val="28"/>
          <w:szCs w:val="28"/>
          <w:shd w:val="clear" w:color="auto" w:fill="FFFFFF"/>
        </w:rPr>
        <w:t>retailer</w:t>
      </w:r>
      <w:r w:rsidR="00AB5426" w:rsidRPr="00904FD2">
        <w:rPr>
          <w:rFonts w:ascii="Times New Roman" w:hAnsi="Times New Roman" w:cs="Times New Roman"/>
          <w:color w:val="242121"/>
          <w:sz w:val="28"/>
          <w:szCs w:val="28"/>
          <w:shd w:val="clear" w:color="auto" w:fill="FFFFFF"/>
        </w:rPr>
        <w:t>, considering the prevailing circum</w:t>
      </w:r>
      <w:r w:rsidR="007244CF">
        <w:rPr>
          <w:rFonts w:ascii="Times New Roman" w:hAnsi="Times New Roman" w:cs="Times New Roman"/>
          <w:color w:val="242121"/>
          <w:sz w:val="28"/>
          <w:szCs w:val="28"/>
          <w:shd w:val="clear" w:color="auto" w:fill="FFFFFF"/>
        </w:rPr>
        <w:t xml:space="preserve">stances in the Matatiele area. </w:t>
      </w:r>
      <w:r w:rsidR="00AB5426" w:rsidRPr="00904FD2">
        <w:rPr>
          <w:rFonts w:ascii="Times New Roman" w:hAnsi="Times New Roman" w:cs="Times New Roman"/>
          <w:color w:val="242121"/>
          <w:sz w:val="28"/>
          <w:szCs w:val="28"/>
          <w:shd w:val="clear" w:color="auto" w:fill="FFFFFF"/>
        </w:rPr>
        <w:t xml:space="preserve">FTI expressed the view that, based on the sales at the existing outlets, the monthly sales of 300 000 litres of fuel are widely accepted as the lower bound for a feasible outlet; that, based on its calculation, the volume of sales at the </w:t>
      </w:r>
      <w:r w:rsidR="006F78DA">
        <w:rPr>
          <w:rFonts w:ascii="Times New Roman" w:hAnsi="Times New Roman" w:cs="Times New Roman"/>
          <w:color w:val="242121"/>
          <w:sz w:val="28"/>
          <w:szCs w:val="28"/>
          <w:shd w:val="clear" w:color="auto" w:fill="FFFFFF"/>
        </w:rPr>
        <w:t xml:space="preserve">respondents’ outlet </w:t>
      </w:r>
      <w:r w:rsidR="00AB5426" w:rsidRPr="00904FD2">
        <w:rPr>
          <w:rFonts w:ascii="Times New Roman" w:hAnsi="Times New Roman" w:cs="Times New Roman"/>
          <w:color w:val="242121"/>
          <w:sz w:val="28"/>
          <w:szCs w:val="28"/>
          <w:shd w:val="clear" w:color="auto" w:fill="FFFFFF"/>
        </w:rPr>
        <w:t xml:space="preserve">would be between 162 688 and, at best, 225 000 litres of fuel per month, well below the 300 000 litres per month </w:t>
      </w:r>
      <w:bookmarkStart w:id="24" w:name="_Hlk158553812"/>
      <w:r w:rsidR="00AB5426" w:rsidRPr="00904FD2">
        <w:rPr>
          <w:rFonts w:ascii="Times New Roman" w:hAnsi="Times New Roman" w:cs="Times New Roman"/>
          <w:color w:val="242121"/>
          <w:sz w:val="28"/>
          <w:szCs w:val="28"/>
          <w:shd w:val="clear" w:color="auto" w:fill="FFFFFF"/>
        </w:rPr>
        <w:t>required for feasibility</w:t>
      </w:r>
      <w:bookmarkEnd w:id="24"/>
      <w:r w:rsidR="00126FC4">
        <w:rPr>
          <w:rFonts w:ascii="Times New Roman" w:hAnsi="Times New Roman" w:cs="Times New Roman"/>
          <w:color w:val="242121"/>
          <w:sz w:val="28"/>
          <w:szCs w:val="28"/>
          <w:shd w:val="clear" w:color="auto" w:fill="FFFFFF"/>
        </w:rPr>
        <w:t xml:space="preserve">. </w:t>
      </w:r>
      <w:r w:rsidR="00241B62">
        <w:rPr>
          <w:rFonts w:ascii="Times New Roman" w:hAnsi="Times New Roman" w:cs="Times New Roman"/>
          <w:color w:val="242121"/>
          <w:sz w:val="28"/>
          <w:szCs w:val="28"/>
          <w:shd w:val="clear" w:color="auto" w:fill="FFFFFF"/>
        </w:rPr>
        <w:t>FTI</w:t>
      </w:r>
      <w:r w:rsidR="00AB5426" w:rsidRPr="00904FD2">
        <w:rPr>
          <w:rFonts w:ascii="Times New Roman" w:hAnsi="Times New Roman" w:cs="Times New Roman"/>
          <w:color w:val="242121"/>
          <w:sz w:val="28"/>
          <w:szCs w:val="28"/>
          <w:shd w:val="clear" w:color="auto" w:fill="FFFFFF"/>
        </w:rPr>
        <w:t xml:space="preserve"> found that there was no basis to expect that the respondents’ outlet would receive a high volume of traffic to sustain a minimum of 300 000 litres of fuel per month required for feasibility. </w:t>
      </w:r>
      <w:r w:rsidR="00473199">
        <w:rPr>
          <w:rFonts w:ascii="Times New Roman" w:hAnsi="Times New Roman" w:cs="Times New Roman"/>
          <w:color w:val="242121"/>
          <w:sz w:val="28"/>
          <w:szCs w:val="28"/>
          <w:shd w:val="clear" w:color="auto" w:fill="FFFFFF"/>
        </w:rPr>
        <w:t>FTI</w:t>
      </w:r>
      <w:r w:rsidR="00AB5426" w:rsidRPr="00904FD2">
        <w:rPr>
          <w:rFonts w:ascii="Times New Roman" w:hAnsi="Times New Roman" w:cs="Times New Roman"/>
          <w:color w:val="242121"/>
          <w:sz w:val="28"/>
          <w:szCs w:val="28"/>
          <w:shd w:val="clear" w:color="auto" w:fill="FFFFFF"/>
        </w:rPr>
        <w:t xml:space="preserve"> also considered the actual fuel </w:t>
      </w:r>
      <w:r w:rsidR="00AB5426" w:rsidRPr="002500FE">
        <w:rPr>
          <w:rFonts w:ascii="Times New Roman" w:hAnsi="Times New Roman" w:cs="Times New Roman"/>
          <w:color w:val="242121"/>
          <w:sz w:val="28"/>
          <w:szCs w:val="28"/>
          <w:shd w:val="clear" w:color="auto" w:fill="FFFFFF"/>
        </w:rPr>
        <w:t xml:space="preserve">volumes at </w:t>
      </w:r>
      <w:r w:rsidR="004B73C5" w:rsidRPr="002500FE">
        <w:rPr>
          <w:rFonts w:ascii="Times New Roman" w:hAnsi="Times New Roman" w:cs="Times New Roman"/>
          <w:color w:val="242121"/>
          <w:sz w:val="28"/>
          <w:szCs w:val="28"/>
          <w:shd w:val="clear" w:color="auto" w:fill="FFFFFF"/>
        </w:rPr>
        <w:t xml:space="preserve">the </w:t>
      </w:r>
      <w:r w:rsidR="00AB5426" w:rsidRPr="002500FE">
        <w:rPr>
          <w:rFonts w:ascii="Times New Roman" w:hAnsi="Times New Roman" w:cs="Times New Roman"/>
          <w:color w:val="242121"/>
          <w:sz w:val="28"/>
          <w:szCs w:val="28"/>
          <w:shd w:val="clear" w:color="auto" w:fill="FFFFFF"/>
        </w:rPr>
        <w:t>three</w:t>
      </w:r>
      <w:r w:rsidR="00AB5426" w:rsidRPr="00904FD2">
        <w:rPr>
          <w:rFonts w:ascii="Times New Roman" w:hAnsi="Times New Roman" w:cs="Times New Roman"/>
          <w:color w:val="242121"/>
          <w:sz w:val="28"/>
          <w:szCs w:val="28"/>
          <w:shd w:val="clear" w:color="auto" w:fill="FFFFFF"/>
        </w:rPr>
        <w:t xml:space="preserve"> existing outlets in Matatiele and found a declining trend in monthl</w:t>
      </w:r>
      <w:r w:rsidR="00126FC4">
        <w:rPr>
          <w:rFonts w:ascii="Times New Roman" w:hAnsi="Times New Roman" w:cs="Times New Roman"/>
          <w:color w:val="242121"/>
          <w:sz w:val="28"/>
          <w:szCs w:val="28"/>
          <w:shd w:val="clear" w:color="auto" w:fill="FFFFFF"/>
        </w:rPr>
        <w:t>y fuel sales since March</w:t>
      </w:r>
      <w:r w:rsidR="002500FE">
        <w:rPr>
          <w:rFonts w:ascii="Times New Roman" w:hAnsi="Times New Roman" w:cs="Times New Roman"/>
          <w:color w:val="242121"/>
          <w:sz w:val="28"/>
          <w:szCs w:val="28"/>
          <w:shd w:val="clear" w:color="auto" w:fill="FFFFFF"/>
        </w:rPr>
        <w:t> </w:t>
      </w:r>
      <w:r w:rsidR="00126FC4">
        <w:rPr>
          <w:rFonts w:ascii="Times New Roman" w:hAnsi="Times New Roman" w:cs="Times New Roman"/>
          <w:color w:val="242121"/>
          <w:sz w:val="28"/>
          <w:szCs w:val="28"/>
          <w:shd w:val="clear" w:color="auto" w:fill="FFFFFF"/>
        </w:rPr>
        <w:t xml:space="preserve">2020. </w:t>
      </w:r>
      <w:r w:rsidR="00241B62">
        <w:rPr>
          <w:rFonts w:ascii="Times New Roman" w:hAnsi="Times New Roman" w:cs="Times New Roman"/>
          <w:color w:val="242121"/>
          <w:sz w:val="28"/>
          <w:szCs w:val="28"/>
          <w:shd w:val="clear" w:color="auto" w:fill="FFFFFF"/>
        </w:rPr>
        <w:t>FTI</w:t>
      </w:r>
      <w:r w:rsidR="00AB5426" w:rsidRPr="00904FD2">
        <w:rPr>
          <w:rFonts w:ascii="Times New Roman" w:hAnsi="Times New Roman" w:cs="Times New Roman"/>
          <w:color w:val="242121"/>
          <w:sz w:val="28"/>
          <w:szCs w:val="28"/>
          <w:shd w:val="clear" w:color="auto" w:fill="FFFFFF"/>
        </w:rPr>
        <w:t xml:space="preserve"> concluded that, if no additional demand for fuel sales could be created, which was not foreseen, the existing demand for such fue</w:t>
      </w:r>
      <w:r w:rsidR="00126FC4">
        <w:rPr>
          <w:rFonts w:ascii="Times New Roman" w:hAnsi="Times New Roman" w:cs="Times New Roman"/>
          <w:color w:val="242121"/>
          <w:sz w:val="28"/>
          <w:szCs w:val="28"/>
          <w:shd w:val="clear" w:color="auto" w:fill="FFFFFF"/>
        </w:rPr>
        <w:t>l would merely be re-allocated.</w:t>
      </w:r>
      <w:r w:rsidR="00AB5426" w:rsidRPr="00904FD2">
        <w:rPr>
          <w:rFonts w:ascii="Times New Roman" w:hAnsi="Times New Roman" w:cs="Times New Roman"/>
          <w:color w:val="242121"/>
          <w:sz w:val="28"/>
          <w:szCs w:val="28"/>
          <w:shd w:val="clear" w:color="auto" w:fill="FFFFFF"/>
        </w:rPr>
        <w:t xml:space="preserve"> That will have a negative effect on the existing outlets, resulting in loss of income and loss </w:t>
      </w:r>
      <w:r w:rsidR="00126FC4">
        <w:rPr>
          <w:rFonts w:ascii="Times New Roman" w:hAnsi="Times New Roman" w:cs="Times New Roman"/>
          <w:color w:val="242121"/>
          <w:sz w:val="28"/>
          <w:szCs w:val="28"/>
          <w:shd w:val="clear" w:color="auto" w:fill="FFFFFF"/>
        </w:rPr>
        <w:t>of employment at those outlets.</w:t>
      </w:r>
      <w:r w:rsidR="00EC4D26" w:rsidRPr="00904FD2">
        <w:rPr>
          <w:rFonts w:ascii="Times New Roman" w:hAnsi="Times New Roman" w:cs="Times New Roman"/>
          <w:color w:val="242121"/>
          <w:sz w:val="28"/>
          <w:szCs w:val="28"/>
          <w:shd w:val="clear" w:color="auto" w:fill="FFFFFF"/>
        </w:rPr>
        <w:t xml:space="preserve"> </w:t>
      </w:r>
      <w:r w:rsidR="00C36936" w:rsidRPr="00904FD2">
        <w:rPr>
          <w:rFonts w:ascii="Times New Roman" w:hAnsi="Times New Roman" w:cs="Times New Roman"/>
          <w:color w:val="242121"/>
          <w:sz w:val="28"/>
          <w:szCs w:val="28"/>
          <w:shd w:val="clear" w:color="auto" w:fill="FFFFFF"/>
        </w:rPr>
        <w:t>The drafters of the report also considered that e</w:t>
      </w:r>
      <w:r w:rsidR="00AB5426" w:rsidRPr="00904FD2">
        <w:rPr>
          <w:rFonts w:ascii="Times New Roman" w:hAnsi="Times New Roman" w:cs="Times New Roman"/>
          <w:color w:val="242121"/>
          <w:sz w:val="28"/>
          <w:szCs w:val="28"/>
        </w:rPr>
        <w:t xml:space="preserve">very sale that the respondents’ outlet will make, will negatively impact on the sales at the appellants’ </w:t>
      </w:r>
      <w:r w:rsidR="00D643A4">
        <w:rPr>
          <w:rFonts w:ascii="Times New Roman" w:hAnsi="Times New Roman" w:cs="Times New Roman"/>
          <w:color w:val="242121"/>
          <w:sz w:val="28"/>
          <w:szCs w:val="28"/>
        </w:rPr>
        <w:t xml:space="preserve">existing </w:t>
      </w:r>
      <w:r w:rsidR="00126FC4">
        <w:rPr>
          <w:rFonts w:ascii="Times New Roman" w:hAnsi="Times New Roman" w:cs="Times New Roman"/>
          <w:color w:val="242121"/>
          <w:sz w:val="28"/>
          <w:szCs w:val="28"/>
        </w:rPr>
        <w:t xml:space="preserve">outlets. </w:t>
      </w:r>
      <w:r w:rsidR="00AB5426" w:rsidRPr="00904FD2">
        <w:rPr>
          <w:rFonts w:ascii="Times New Roman" w:hAnsi="Times New Roman" w:cs="Times New Roman"/>
          <w:color w:val="242121"/>
          <w:sz w:val="28"/>
          <w:szCs w:val="28"/>
        </w:rPr>
        <w:t xml:space="preserve">The decline in sales at the appellants’ outlets </w:t>
      </w:r>
      <w:r w:rsidR="00D643A4">
        <w:rPr>
          <w:rFonts w:ascii="Times New Roman" w:hAnsi="Times New Roman" w:cs="Times New Roman"/>
          <w:color w:val="242121"/>
          <w:sz w:val="28"/>
          <w:szCs w:val="28"/>
        </w:rPr>
        <w:t>will in all probability</w:t>
      </w:r>
      <w:r w:rsidR="00AB5426" w:rsidRPr="00904FD2">
        <w:rPr>
          <w:rFonts w:ascii="Times New Roman" w:hAnsi="Times New Roman" w:cs="Times New Roman"/>
          <w:color w:val="242121"/>
          <w:sz w:val="28"/>
          <w:szCs w:val="28"/>
        </w:rPr>
        <w:t xml:space="preserve"> lead to job losses.</w:t>
      </w:r>
      <w:r w:rsidR="007244CF">
        <w:rPr>
          <w:rFonts w:ascii="Times New Roman" w:hAnsi="Times New Roman" w:cs="Times New Roman"/>
          <w:color w:val="242121"/>
          <w:sz w:val="28"/>
          <w:szCs w:val="28"/>
        </w:rPr>
        <w:t xml:space="preserve"> </w:t>
      </w:r>
    </w:p>
    <w:p w14:paraId="4422DE86" w14:textId="77777777" w:rsidR="0057375F" w:rsidRDefault="0057375F" w:rsidP="0057375F">
      <w:pPr>
        <w:widowControl w:val="0"/>
        <w:spacing w:after="0" w:line="360" w:lineRule="auto"/>
        <w:jc w:val="both"/>
        <w:rPr>
          <w:rFonts w:ascii="Times New Roman" w:hAnsi="Times New Roman" w:cs="Times New Roman"/>
          <w:sz w:val="28"/>
          <w:szCs w:val="28"/>
        </w:rPr>
      </w:pPr>
    </w:p>
    <w:p w14:paraId="08BFA42F" w14:textId="53CB8FE4" w:rsidR="00D643A4" w:rsidRPr="00473199" w:rsidRDefault="00FD668F" w:rsidP="00FD668F">
      <w:pPr>
        <w:widowControl w:val="0"/>
        <w:tabs>
          <w:tab w:val="left" w:pos="720"/>
        </w:tabs>
        <w:spacing w:after="0" w:line="360" w:lineRule="auto"/>
        <w:jc w:val="both"/>
        <w:rPr>
          <w:rFonts w:ascii="Times New Roman" w:hAnsi="Times New Roman" w:cs="Times New Roman"/>
          <w:sz w:val="28"/>
          <w:szCs w:val="28"/>
        </w:rPr>
      </w:pPr>
      <w:r w:rsidRPr="00473199">
        <w:rPr>
          <w:rFonts w:ascii="Times New Roman" w:hAnsi="Times New Roman" w:cs="Times New Roman"/>
          <w:sz w:val="28"/>
          <w:szCs w:val="28"/>
        </w:rPr>
        <w:t>[26]</w:t>
      </w:r>
      <w:r w:rsidRPr="00473199">
        <w:rPr>
          <w:rFonts w:ascii="Times New Roman" w:hAnsi="Times New Roman" w:cs="Times New Roman"/>
          <w:sz w:val="28"/>
          <w:szCs w:val="28"/>
        </w:rPr>
        <w:tab/>
      </w:r>
      <w:r w:rsidR="0057375F">
        <w:rPr>
          <w:rFonts w:ascii="Times New Roman" w:hAnsi="Times New Roman" w:cs="Times New Roman"/>
          <w:sz w:val="28"/>
          <w:szCs w:val="28"/>
        </w:rPr>
        <w:t>In addition, t</w:t>
      </w:r>
      <w:r w:rsidR="0057375F" w:rsidRPr="0057375F">
        <w:rPr>
          <w:rFonts w:ascii="Times New Roman" w:hAnsi="Times New Roman" w:cs="Times New Roman"/>
          <w:sz w:val="28"/>
          <w:szCs w:val="28"/>
        </w:rPr>
        <w:t>he appellants relied on the Minister’s decision</w:t>
      </w:r>
      <w:r w:rsidR="0025549E" w:rsidRPr="0025549E">
        <w:rPr>
          <w:rFonts w:ascii="Times New Roman" w:hAnsi="Times New Roman" w:cs="Times New Roman"/>
          <w:sz w:val="28"/>
          <w:szCs w:val="28"/>
        </w:rPr>
        <w:t xml:space="preserve"> </w:t>
      </w:r>
      <w:r w:rsidR="0025549E">
        <w:rPr>
          <w:rFonts w:ascii="Times New Roman" w:hAnsi="Times New Roman" w:cs="Times New Roman"/>
          <w:sz w:val="28"/>
          <w:szCs w:val="28"/>
        </w:rPr>
        <w:t xml:space="preserve">on 19 May 2020, </w:t>
      </w:r>
      <w:r w:rsidR="0025549E" w:rsidRPr="0057375F">
        <w:rPr>
          <w:rFonts w:ascii="Times New Roman" w:hAnsi="Times New Roman" w:cs="Times New Roman"/>
          <w:sz w:val="28"/>
          <w:szCs w:val="28"/>
        </w:rPr>
        <w:t>less than a year before the Controller</w:t>
      </w:r>
      <w:r w:rsidR="0025549E">
        <w:rPr>
          <w:rFonts w:ascii="Times New Roman" w:hAnsi="Times New Roman" w:cs="Times New Roman"/>
          <w:sz w:val="28"/>
          <w:szCs w:val="28"/>
        </w:rPr>
        <w:t xml:space="preserve">’s decision was taken in the present case, </w:t>
      </w:r>
      <w:r w:rsidR="0057375F" w:rsidRPr="0057375F">
        <w:rPr>
          <w:rFonts w:ascii="Times New Roman" w:hAnsi="Times New Roman" w:cs="Times New Roman"/>
          <w:sz w:val="28"/>
          <w:szCs w:val="28"/>
        </w:rPr>
        <w:t xml:space="preserve">to uphold the Controller’s decision not to grant applications for site and retail licences to Pearden Investments (Pty) Ltd and Pearden Trading (Pty) </w:t>
      </w:r>
      <w:r w:rsidR="0057375F" w:rsidRPr="0027125C">
        <w:rPr>
          <w:rFonts w:ascii="Times New Roman" w:hAnsi="Times New Roman" w:cs="Times New Roman"/>
          <w:sz w:val="28"/>
          <w:szCs w:val="28"/>
        </w:rPr>
        <w:t>Ltd</w:t>
      </w:r>
      <w:r w:rsidR="00D82FD1" w:rsidRPr="0027125C">
        <w:rPr>
          <w:rFonts w:ascii="Times New Roman" w:hAnsi="Times New Roman" w:cs="Times New Roman"/>
          <w:sz w:val="28"/>
          <w:szCs w:val="28"/>
        </w:rPr>
        <w:t xml:space="preserve"> (Pearden)</w:t>
      </w:r>
      <w:r w:rsidR="0057375F" w:rsidRPr="0027125C">
        <w:rPr>
          <w:rFonts w:ascii="Times New Roman" w:hAnsi="Times New Roman" w:cs="Times New Roman"/>
          <w:sz w:val="28"/>
          <w:szCs w:val="28"/>
        </w:rPr>
        <w:t xml:space="preserve"> in respect</w:t>
      </w:r>
      <w:r w:rsidR="0057375F" w:rsidRPr="0057375F">
        <w:rPr>
          <w:rFonts w:ascii="Times New Roman" w:hAnsi="Times New Roman" w:cs="Times New Roman"/>
          <w:sz w:val="28"/>
          <w:szCs w:val="28"/>
        </w:rPr>
        <w:t xml:space="preserve"> of a</w:t>
      </w:r>
      <w:r w:rsidR="002500FE">
        <w:rPr>
          <w:rFonts w:ascii="Times New Roman" w:hAnsi="Times New Roman" w:cs="Times New Roman"/>
          <w:sz w:val="28"/>
          <w:szCs w:val="28"/>
        </w:rPr>
        <w:t xml:space="preserve"> new outlet</w:t>
      </w:r>
      <w:r w:rsidR="0057375F" w:rsidRPr="0057375F">
        <w:rPr>
          <w:rFonts w:ascii="Times New Roman" w:hAnsi="Times New Roman" w:cs="Times New Roman"/>
          <w:sz w:val="28"/>
          <w:szCs w:val="28"/>
        </w:rPr>
        <w:t xml:space="preserve"> for </w:t>
      </w:r>
      <w:r w:rsidR="0025549E">
        <w:rPr>
          <w:rFonts w:ascii="Times New Roman" w:hAnsi="Times New Roman" w:cs="Times New Roman"/>
          <w:sz w:val="28"/>
          <w:szCs w:val="28"/>
        </w:rPr>
        <w:t xml:space="preserve">the </w:t>
      </w:r>
      <w:r w:rsidR="0057375F" w:rsidRPr="0057375F">
        <w:rPr>
          <w:rFonts w:ascii="Times New Roman" w:hAnsi="Times New Roman" w:cs="Times New Roman"/>
          <w:sz w:val="28"/>
          <w:szCs w:val="28"/>
        </w:rPr>
        <w:t>retail of petroleum pro</w:t>
      </w:r>
      <w:r w:rsidR="00126FC4">
        <w:rPr>
          <w:rFonts w:ascii="Times New Roman" w:hAnsi="Times New Roman" w:cs="Times New Roman"/>
          <w:sz w:val="28"/>
          <w:szCs w:val="28"/>
        </w:rPr>
        <w:t>ducts in Matatiele.</w:t>
      </w:r>
      <w:r w:rsidR="0057375F" w:rsidRPr="0057375F">
        <w:rPr>
          <w:rFonts w:ascii="Times New Roman" w:hAnsi="Times New Roman" w:cs="Times New Roman"/>
          <w:sz w:val="28"/>
          <w:szCs w:val="28"/>
        </w:rPr>
        <w:t xml:space="preserve"> One of the Minister’s reasons for dismissing the appeal was that there was no need for a new outlet in Matatiele if regard was had </w:t>
      </w:r>
      <w:r w:rsidR="0057375F" w:rsidRPr="00150033">
        <w:rPr>
          <w:rFonts w:ascii="Times New Roman" w:hAnsi="Times New Roman" w:cs="Times New Roman"/>
          <w:sz w:val="28"/>
          <w:szCs w:val="28"/>
        </w:rPr>
        <w:t>to</w:t>
      </w:r>
      <w:r w:rsidR="004B73C5" w:rsidRPr="00150033">
        <w:rPr>
          <w:rFonts w:ascii="Times New Roman" w:hAnsi="Times New Roman" w:cs="Times New Roman"/>
          <w:sz w:val="28"/>
          <w:szCs w:val="28"/>
        </w:rPr>
        <w:t>,</w:t>
      </w:r>
      <w:r w:rsidR="0057375F" w:rsidRPr="00150033">
        <w:rPr>
          <w:rFonts w:ascii="Times New Roman" w:hAnsi="Times New Roman" w:cs="Times New Roman"/>
          <w:sz w:val="28"/>
          <w:szCs w:val="28"/>
        </w:rPr>
        <w:t xml:space="preserve"> inter alia</w:t>
      </w:r>
      <w:r w:rsidR="004B73C5" w:rsidRPr="00150033">
        <w:rPr>
          <w:rFonts w:ascii="Times New Roman" w:hAnsi="Times New Roman" w:cs="Times New Roman"/>
          <w:sz w:val="28"/>
          <w:szCs w:val="28"/>
        </w:rPr>
        <w:t>,</w:t>
      </w:r>
      <w:r w:rsidR="0057375F" w:rsidRPr="00150033">
        <w:rPr>
          <w:rFonts w:ascii="Times New Roman" w:hAnsi="Times New Roman" w:cs="Times New Roman"/>
          <w:sz w:val="28"/>
          <w:szCs w:val="28"/>
        </w:rPr>
        <w:t xml:space="preserve"> the</w:t>
      </w:r>
      <w:r w:rsidR="0057375F" w:rsidRPr="0057375F">
        <w:rPr>
          <w:rFonts w:ascii="Times New Roman" w:hAnsi="Times New Roman" w:cs="Times New Roman"/>
          <w:sz w:val="28"/>
          <w:szCs w:val="28"/>
        </w:rPr>
        <w:t xml:space="preserve"> actual fuel sales for the </w:t>
      </w:r>
      <w:r w:rsidR="0057375F">
        <w:rPr>
          <w:rFonts w:ascii="Times New Roman" w:hAnsi="Times New Roman" w:cs="Times New Roman"/>
          <w:sz w:val="28"/>
          <w:szCs w:val="28"/>
        </w:rPr>
        <w:t>existing</w:t>
      </w:r>
      <w:r w:rsidR="0057375F" w:rsidRPr="0057375F">
        <w:rPr>
          <w:rFonts w:ascii="Times New Roman" w:hAnsi="Times New Roman" w:cs="Times New Roman"/>
          <w:sz w:val="28"/>
          <w:szCs w:val="28"/>
        </w:rPr>
        <w:t xml:space="preserve"> outlets in Matatiele and the fact that a new outlet would cause a re-allocation of sales to itself at the e</w:t>
      </w:r>
      <w:r w:rsidR="00126FC4">
        <w:rPr>
          <w:rFonts w:ascii="Times New Roman" w:hAnsi="Times New Roman" w:cs="Times New Roman"/>
          <w:sz w:val="28"/>
          <w:szCs w:val="28"/>
        </w:rPr>
        <w:t>xpense of the existing outlets.</w:t>
      </w:r>
      <w:r w:rsidR="0057375F" w:rsidRPr="0057375F">
        <w:rPr>
          <w:rFonts w:ascii="Times New Roman" w:hAnsi="Times New Roman" w:cs="Times New Roman"/>
          <w:sz w:val="28"/>
          <w:szCs w:val="28"/>
        </w:rPr>
        <w:t xml:space="preserve"> The appellants contended that, since the factual situation has not improved in Matatiele, the Controller should, when she approved the applications </w:t>
      </w:r>
      <w:r w:rsidR="0025549E">
        <w:rPr>
          <w:rFonts w:ascii="Times New Roman" w:hAnsi="Times New Roman" w:cs="Times New Roman"/>
          <w:sz w:val="28"/>
          <w:szCs w:val="28"/>
        </w:rPr>
        <w:t xml:space="preserve">in the </w:t>
      </w:r>
      <w:r w:rsidR="0025549E">
        <w:rPr>
          <w:rFonts w:ascii="Times New Roman" w:hAnsi="Times New Roman" w:cs="Times New Roman"/>
          <w:sz w:val="28"/>
          <w:szCs w:val="28"/>
        </w:rPr>
        <w:lastRenderedPageBreak/>
        <w:t xml:space="preserve">present case </w:t>
      </w:r>
      <w:r w:rsidR="0057375F" w:rsidRPr="0057375F">
        <w:rPr>
          <w:rFonts w:ascii="Times New Roman" w:hAnsi="Times New Roman" w:cs="Times New Roman"/>
          <w:sz w:val="28"/>
          <w:szCs w:val="28"/>
        </w:rPr>
        <w:t>on 8</w:t>
      </w:r>
      <w:r w:rsidR="0025549E">
        <w:rPr>
          <w:rFonts w:ascii="Times New Roman" w:hAnsi="Times New Roman" w:cs="Times New Roman"/>
          <w:sz w:val="28"/>
          <w:szCs w:val="28"/>
        </w:rPr>
        <w:t> </w:t>
      </w:r>
      <w:r w:rsidR="0057375F" w:rsidRPr="0057375F">
        <w:rPr>
          <w:rFonts w:ascii="Times New Roman" w:hAnsi="Times New Roman" w:cs="Times New Roman"/>
          <w:sz w:val="28"/>
          <w:szCs w:val="28"/>
        </w:rPr>
        <w:t xml:space="preserve">March 2021, </w:t>
      </w:r>
      <w:r w:rsidR="0057375F">
        <w:rPr>
          <w:rFonts w:ascii="Times New Roman" w:hAnsi="Times New Roman" w:cs="Times New Roman"/>
          <w:sz w:val="28"/>
          <w:szCs w:val="28"/>
        </w:rPr>
        <w:t xml:space="preserve">instead </w:t>
      </w:r>
      <w:r w:rsidR="0057375F" w:rsidRPr="0057375F">
        <w:rPr>
          <w:rFonts w:ascii="Times New Roman" w:hAnsi="Times New Roman" w:cs="Times New Roman"/>
          <w:sz w:val="28"/>
          <w:szCs w:val="28"/>
        </w:rPr>
        <w:t xml:space="preserve">have followed the Minister’s </w:t>
      </w:r>
      <w:r w:rsidR="0057375F" w:rsidRPr="00332365">
        <w:rPr>
          <w:rFonts w:ascii="Times New Roman" w:hAnsi="Times New Roman" w:cs="Times New Roman"/>
          <w:sz w:val="28"/>
          <w:szCs w:val="28"/>
        </w:rPr>
        <w:t>reasoning in Pearden</w:t>
      </w:r>
      <w:r w:rsidR="00126FC4" w:rsidRPr="00332365">
        <w:rPr>
          <w:rFonts w:ascii="Times New Roman" w:hAnsi="Times New Roman" w:cs="Times New Roman"/>
          <w:sz w:val="28"/>
          <w:szCs w:val="28"/>
        </w:rPr>
        <w:t xml:space="preserve">. </w:t>
      </w:r>
      <w:r w:rsidR="0057375F" w:rsidRPr="00332365">
        <w:rPr>
          <w:rFonts w:ascii="Times New Roman" w:hAnsi="Times New Roman" w:cs="Times New Roman"/>
          <w:sz w:val="28"/>
          <w:szCs w:val="28"/>
        </w:rPr>
        <w:t>The</w:t>
      </w:r>
      <w:r w:rsidR="0057375F" w:rsidRPr="0057375F">
        <w:rPr>
          <w:rFonts w:ascii="Times New Roman" w:hAnsi="Times New Roman" w:cs="Times New Roman"/>
          <w:sz w:val="28"/>
          <w:szCs w:val="28"/>
        </w:rPr>
        <w:t xml:space="preserve"> appellants contended that</w:t>
      </w:r>
      <w:r w:rsidR="00473199">
        <w:rPr>
          <w:rFonts w:ascii="Times New Roman" w:hAnsi="Times New Roman" w:cs="Times New Roman"/>
          <w:sz w:val="28"/>
          <w:szCs w:val="28"/>
        </w:rPr>
        <w:t>, on appeal,</w:t>
      </w:r>
      <w:r w:rsidR="0057375F" w:rsidRPr="0057375F">
        <w:rPr>
          <w:rFonts w:ascii="Times New Roman" w:hAnsi="Times New Roman" w:cs="Times New Roman"/>
          <w:sz w:val="28"/>
          <w:szCs w:val="28"/>
        </w:rPr>
        <w:t xml:space="preserve"> the Minister will in all probability make the same decision as </w:t>
      </w:r>
      <w:r w:rsidR="0057375F" w:rsidRPr="00332365">
        <w:rPr>
          <w:rFonts w:ascii="Times New Roman" w:hAnsi="Times New Roman" w:cs="Times New Roman"/>
          <w:sz w:val="28"/>
          <w:szCs w:val="28"/>
        </w:rPr>
        <w:t xml:space="preserve">in Pearden, for the </w:t>
      </w:r>
      <w:r w:rsidR="0057375F" w:rsidRPr="0057375F">
        <w:rPr>
          <w:rFonts w:ascii="Times New Roman" w:hAnsi="Times New Roman" w:cs="Times New Roman"/>
          <w:sz w:val="28"/>
          <w:szCs w:val="28"/>
        </w:rPr>
        <w:t xml:space="preserve">same reasons. </w:t>
      </w:r>
    </w:p>
    <w:p w14:paraId="3B0A48F6" w14:textId="77777777" w:rsidR="000263A3" w:rsidRDefault="000263A3" w:rsidP="000263A3">
      <w:pPr>
        <w:pStyle w:val="ListParagraph"/>
        <w:rPr>
          <w:rFonts w:ascii="Times New Roman" w:hAnsi="Times New Roman" w:cs="Times New Roman"/>
          <w:sz w:val="28"/>
          <w:szCs w:val="28"/>
        </w:rPr>
      </w:pPr>
    </w:p>
    <w:p w14:paraId="149DCD74" w14:textId="219B0996" w:rsidR="00AB5426" w:rsidRPr="00EC4D26" w:rsidRDefault="00FD668F" w:rsidP="00FD668F">
      <w:pPr>
        <w:widowControl w:val="0"/>
        <w:tabs>
          <w:tab w:val="left" w:pos="720"/>
        </w:tabs>
        <w:spacing w:after="0" w:line="360" w:lineRule="auto"/>
        <w:jc w:val="both"/>
        <w:rPr>
          <w:rFonts w:ascii="Times New Roman" w:hAnsi="Times New Roman" w:cs="Times New Roman"/>
          <w:sz w:val="28"/>
          <w:szCs w:val="28"/>
        </w:rPr>
      </w:pPr>
      <w:r w:rsidRPr="00EC4D26">
        <w:rPr>
          <w:rFonts w:ascii="Times New Roman" w:hAnsi="Times New Roman" w:cs="Times New Roman"/>
          <w:sz w:val="28"/>
          <w:szCs w:val="28"/>
        </w:rPr>
        <w:t>[27]</w:t>
      </w:r>
      <w:r w:rsidRPr="00EC4D26">
        <w:rPr>
          <w:rFonts w:ascii="Times New Roman" w:hAnsi="Times New Roman" w:cs="Times New Roman"/>
          <w:sz w:val="28"/>
          <w:szCs w:val="28"/>
        </w:rPr>
        <w:tab/>
      </w:r>
      <w:r w:rsidR="00EC4D26">
        <w:rPr>
          <w:rFonts w:ascii="Times New Roman" w:hAnsi="Times New Roman" w:cs="Times New Roman"/>
          <w:sz w:val="28"/>
          <w:szCs w:val="28"/>
        </w:rPr>
        <w:t xml:space="preserve">Regard being had to </w:t>
      </w:r>
      <w:r w:rsidR="00C36936">
        <w:rPr>
          <w:rFonts w:ascii="Times New Roman" w:hAnsi="Times New Roman" w:cs="Times New Roman"/>
          <w:sz w:val="28"/>
          <w:szCs w:val="28"/>
        </w:rPr>
        <w:t xml:space="preserve">all the evidence adduced by the parties, inclusive of </w:t>
      </w:r>
      <w:r w:rsidR="00F41E00">
        <w:rPr>
          <w:rFonts w:ascii="Times New Roman" w:hAnsi="Times New Roman" w:cs="Times New Roman"/>
          <w:sz w:val="28"/>
          <w:szCs w:val="28"/>
        </w:rPr>
        <w:t>t</w:t>
      </w:r>
      <w:r w:rsidR="00EC4D26">
        <w:rPr>
          <w:rFonts w:ascii="Times New Roman" w:hAnsi="Times New Roman" w:cs="Times New Roman"/>
          <w:sz w:val="28"/>
          <w:szCs w:val="28"/>
        </w:rPr>
        <w:t xml:space="preserve">he </w:t>
      </w:r>
      <w:r w:rsidR="00C36936">
        <w:rPr>
          <w:rFonts w:ascii="Times New Roman" w:hAnsi="Times New Roman" w:cs="Times New Roman"/>
          <w:sz w:val="28"/>
          <w:szCs w:val="28"/>
        </w:rPr>
        <w:t xml:space="preserve">contents of the </w:t>
      </w:r>
      <w:r w:rsidR="00473199">
        <w:rPr>
          <w:rFonts w:ascii="Times New Roman" w:hAnsi="Times New Roman" w:cs="Times New Roman"/>
          <w:sz w:val="28"/>
          <w:szCs w:val="28"/>
        </w:rPr>
        <w:t>FTI</w:t>
      </w:r>
      <w:r w:rsidR="00EC4D26">
        <w:rPr>
          <w:rFonts w:ascii="Times New Roman" w:hAnsi="Times New Roman" w:cs="Times New Roman"/>
          <w:sz w:val="28"/>
          <w:szCs w:val="28"/>
        </w:rPr>
        <w:t xml:space="preserve"> </w:t>
      </w:r>
      <w:r w:rsidR="00C36936">
        <w:rPr>
          <w:rFonts w:ascii="Times New Roman" w:hAnsi="Times New Roman" w:cs="Times New Roman"/>
          <w:sz w:val="28"/>
          <w:szCs w:val="28"/>
        </w:rPr>
        <w:t>report</w:t>
      </w:r>
      <w:r w:rsidR="00473199">
        <w:rPr>
          <w:rFonts w:ascii="Times New Roman" w:hAnsi="Times New Roman" w:cs="Times New Roman"/>
          <w:sz w:val="28"/>
          <w:szCs w:val="28"/>
        </w:rPr>
        <w:t xml:space="preserve"> and the Minister’s decision </w:t>
      </w:r>
      <w:r w:rsidR="00473199" w:rsidRPr="00332365">
        <w:rPr>
          <w:rFonts w:ascii="Times New Roman" w:hAnsi="Times New Roman" w:cs="Times New Roman"/>
          <w:sz w:val="28"/>
          <w:szCs w:val="28"/>
        </w:rPr>
        <w:t>in Pearden</w:t>
      </w:r>
      <w:r w:rsidR="00EC4D26" w:rsidRPr="00332365">
        <w:rPr>
          <w:rFonts w:ascii="Times New Roman" w:hAnsi="Times New Roman" w:cs="Times New Roman"/>
          <w:sz w:val="28"/>
          <w:szCs w:val="28"/>
        </w:rPr>
        <w:t xml:space="preserve">, </w:t>
      </w:r>
      <w:r w:rsidR="00AB5426" w:rsidRPr="00332365">
        <w:rPr>
          <w:rFonts w:ascii="Times New Roman" w:hAnsi="Times New Roman" w:cs="Times New Roman"/>
          <w:color w:val="242121"/>
          <w:sz w:val="28"/>
          <w:szCs w:val="28"/>
        </w:rPr>
        <w:t>I am</w:t>
      </w:r>
      <w:r w:rsidR="00AB5426" w:rsidRPr="00003023">
        <w:rPr>
          <w:rFonts w:ascii="Times New Roman" w:hAnsi="Times New Roman" w:cs="Times New Roman"/>
          <w:color w:val="242121"/>
          <w:sz w:val="28"/>
          <w:szCs w:val="28"/>
        </w:rPr>
        <w:t xml:space="preserve"> </w:t>
      </w:r>
      <w:r w:rsidR="00D82FD1" w:rsidRPr="00003023">
        <w:rPr>
          <w:rFonts w:ascii="Times New Roman" w:hAnsi="Times New Roman" w:cs="Times New Roman"/>
          <w:color w:val="242121"/>
          <w:sz w:val="28"/>
          <w:szCs w:val="28"/>
        </w:rPr>
        <w:t>satisfied that</w:t>
      </w:r>
      <w:r w:rsidR="00D82FD1">
        <w:rPr>
          <w:rFonts w:ascii="Times New Roman" w:hAnsi="Times New Roman" w:cs="Times New Roman"/>
          <w:color w:val="242121"/>
          <w:sz w:val="28"/>
          <w:szCs w:val="28"/>
        </w:rPr>
        <w:t xml:space="preserve"> </w:t>
      </w:r>
      <w:r w:rsidR="00AB5426" w:rsidRPr="00EC4D26">
        <w:rPr>
          <w:rFonts w:ascii="Times New Roman" w:hAnsi="Times New Roman" w:cs="Times New Roman"/>
          <w:color w:val="242121"/>
          <w:sz w:val="28"/>
          <w:szCs w:val="28"/>
        </w:rPr>
        <w:t>the appellants have</w:t>
      </w:r>
      <w:r w:rsidR="007A376B">
        <w:rPr>
          <w:rFonts w:ascii="Times New Roman" w:hAnsi="Times New Roman" w:cs="Times New Roman"/>
          <w:color w:val="242121"/>
          <w:sz w:val="28"/>
          <w:szCs w:val="28"/>
        </w:rPr>
        <w:t xml:space="preserve"> </w:t>
      </w:r>
      <w:r w:rsidR="00AB5426" w:rsidRPr="00EC4D26">
        <w:rPr>
          <w:rFonts w:ascii="Times New Roman" w:hAnsi="Times New Roman" w:cs="Times New Roman"/>
          <w:color w:val="242121"/>
          <w:sz w:val="28"/>
          <w:szCs w:val="28"/>
        </w:rPr>
        <w:t>demonstrated</w:t>
      </w:r>
      <w:r w:rsidR="003748D9">
        <w:rPr>
          <w:rFonts w:ascii="Times New Roman" w:hAnsi="Times New Roman" w:cs="Times New Roman"/>
          <w:color w:val="242121"/>
          <w:sz w:val="28"/>
          <w:szCs w:val="28"/>
        </w:rPr>
        <w:t xml:space="preserve">, based on the grounds upon which they relied, </w:t>
      </w:r>
      <w:r w:rsidR="00AB5426" w:rsidRPr="00EC4D26">
        <w:rPr>
          <w:rFonts w:ascii="Times New Roman" w:hAnsi="Times New Roman" w:cs="Times New Roman"/>
          <w:color w:val="242121"/>
          <w:sz w:val="28"/>
          <w:szCs w:val="28"/>
        </w:rPr>
        <w:t xml:space="preserve">that </w:t>
      </w:r>
      <w:r w:rsidR="007A376B">
        <w:rPr>
          <w:rFonts w:ascii="Times New Roman" w:hAnsi="Times New Roman" w:cs="Times New Roman"/>
          <w:color w:val="242121"/>
          <w:sz w:val="28"/>
          <w:szCs w:val="28"/>
        </w:rPr>
        <w:t>the Controller’s decision</w:t>
      </w:r>
      <w:r w:rsidR="00AB5426" w:rsidRPr="00EC4D26">
        <w:rPr>
          <w:rFonts w:ascii="Times New Roman" w:hAnsi="Times New Roman" w:cs="Times New Roman"/>
          <w:color w:val="242121"/>
          <w:sz w:val="28"/>
          <w:szCs w:val="28"/>
        </w:rPr>
        <w:t xml:space="preserve"> will directly affect </w:t>
      </w:r>
      <w:r w:rsidR="007A376B" w:rsidRPr="00EC4D26">
        <w:rPr>
          <w:rFonts w:ascii="Times New Roman" w:hAnsi="Times New Roman" w:cs="Times New Roman"/>
          <w:color w:val="242121"/>
          <w:sz w:val="28"/>
          <w:szCs w:val="28"/>
        </w:rPr>
        <w:t xml:space="preserve">their </w:t>
      </w:r>
      <w:r w:rsidR="003748D9">
        <w:rPr>
          <w:rFonts w:ascii="Times New Roman" w:hAnsi="Times New Roman" w:cs="Times New Roman"/>
          <w:color w:val="242121"/>
          <w:sz w:val="28"/>
          <w:szCs w:val="28"/>
        </w:rPr>
        <w:t xml:space="preserve">commercial </w:t>
      </w:r>
      <w:r w:rsidR="007A376B" w:rsidRPr="00EC4D26">
        <w:rPr>
          <w:rFonts w:ascii="Times New Roman" w:hAnsi="Times New Roman" w:cs="Times New Roman"/>
          <w:color w:val="242121"/>
          <w:sz w:val="28"/>
          <w:szCs w:val="28"/>
        </w:rPr>
        <w:t xml:space="preserve">rights or </w:t>
      </w:r>
      <w:r w:rsidR="007A376B" w:rsidRPr="00003023">
        <w:rPr>
          <w:rFonts w:ascii="Times New Roman" w:hAnsi="Times New Roman" w:cs="Times New Roman"/>
          <w:color w:val="242121"/>
          <w:sz w:val="28"/>
          <w:szCs w:val="28"/>
        </w:rPr>
        <w:t xml:space="preserve">interests, </w:t>
      </w:r>
      <w:r w:rsidR="00AD3CEA" w:rsidRPr="00003023">
        <w:rPr>
          <w:rFonts w:ascii="Times New Roman" w:hAnsi="Times New Roman" w:cs="Times New Roman"/>
          <w:color w:val="242121"/>
          <w:sz w:val="28"/>
          <w:szCs w:val="28"/>
        </w:rPr>
        <w:t xml:space="preserve">as contemplated in s 12A of the Act, </w:t>
      </w:r>
      <w:r w:rsidR="007A376B" w:rsidRPr="00003023">
        <w:rPr>
          <w:rFonts w:ascii="Times New Roman" w:hAnsi="Times New Roman" w:cs="Times New Roman"/>
          <w:color w:val="242121"/>
          <w:sz w:val="28"/>
          <w:szCs w:val="28"/>
        </w:rPr>
        <w:t>in th</w:t>
      </w:r>
      <w:r w:rsidR="007A376B">
        <w:rPr>
          <w:rFonts w:ascii="Times New Roman" w:hAnsi="Times New Roman" w:cs="Times New Roman"/>
          <w:color w:val="242121"/>
          <w:sz w:val="28"/>
          <w:szCs w:val="28"/>
        </w:rPr>
        <w:t xml:space="preserve">at </w:t>
      </w:r>
      <w:r w:rsidR="00AB5426" w:rsidRPr="00EC4D26">
        <w:rPr>
          <w:rFonts w:ascii="Times New Roman" w:hAnsi="Times New Roman" w:cs="Times New Roman"/>
          <w:color w:val="242121"/>
          <w:sz w:val="28"/>
          <w:szCs w:val="28"/>
        </w:rPr>
        <w:t>the</w:t>
      </w:r>
      <w:r w:rsidR="007A376B">
        <w:rPr>
          <w:rFonts w:ascii="Times New Roman" w:hAnsi="Times New Roman" w:cs="Times New Roman"/>
          <w:color w:val="242121"/>
          <w:sz w:val="28"/>
          <w:szCs w:val="28"/>
        </w:rPr>
        <w:t xml:space="preserve"> sale of petroleum products at thei</w:t>
      </w:r>
      <w:r w:rsidR="00AB5426" w:rsidRPr="00EC4D26">
        <w:rPr>
          <w:rFonts w:ascii="Times New Roman" w:hAnsi="Times New Roman" w:cs="Times New Roman"/>
          <w:color w:val="242121"/>
          <w:sz w:val="28"/>
          <w:szCs w:val="28"/>
        </w:rPr>
        <w:t>r outlets</w:t>
      </w:r>
      <w:r w:rsidR="007A376B">
        <w:rPr>
          <w:rFonts w:ascii="Times New Roman" w:hAnsi="Times New Roman" w:cs="Times New Roman"/>
          <w:color w:val="242121"/>
          <w:sz w:val="28"/>
          <w:szCs w:val="28"/>
        </w:rPr>
        <w:t xml:space="preserve"> will be negatively affected</w:t>
      </w:r>
      <w:r w:rsidR="00302695">
        <w:rPr>
          <w:rFonts w:ascii="Times New Roman" w:hAnsi="Times New Roman" w:cs="Times New Roman"/>
          <w:color w:val="242121"/>
          <w:sz w:val="28"/>
          <w:szCs w:val="28"/>
        </w:rPr>
        <w:t>.</w:t>
      </w:r>
    </w:p>
    <w:p w14:paraId="04DF8494" w14:textId="77777777" w:rsidR="00AB5426" w:rsidRDefault="00AB5426" w:rsidP="00AB5426">
      <w:pPr>
        <w:pStyle w:val="ListParagraph"/>
        <w:rPr>
          <w:rFonts w:ascii="Times New Roman" w:hAnsi="Times New Roman" w:cs="Times New Roman"/>
          <w:sz w:val="28"/>
          <w:szCs w:val="28"/>
        </w:rPr>
      </w:pPr>
    </w:p>
    <w:p w14:paraId="0DEDE667" w14:textId="77777777" w:rsidR="00AB5426" w:rsidRPr="00302695" w:rsidRDefault="00AB5426" w:rsidP="00AB5426">
      <w:pPr>
        <w:widowControl w:val="0"/>
        <w:spacing w:after="0" w:line="360" w:lineRule="auto"/>
        <w:jc w:val="both"/>
        <w:rPr>
          <w:rFonts w:ascii="Times New Roman" w:hAnsi="Times New Roman" w:cs="Times New Roman"/>
          <w:b/>
          <w:sz w:val="28"/>
          <w:szCs w:val="28"/>
        </w:rPr>
      </w:pPr>
      <w:r w:rsidRPr="00302695">
        <w:rPr>
          <w:rFonts w:ascii="Times New Roman" w:hAnsi="Times New Roman" w:cs="Times New Roman"/>
          <w:b/>
          <w:sz w:val="28"/>
          <w:szCs w:val="28"/>
        </w:rPr>
        <w:t>Right to appeal</w:t>
      </w:r>
    </w:p>
    <w:p w14:paraId="7AACBF94" w14:textId="7037A3FD" w:rsidR="00EC4D26" w:rsidRPr="007A376B" w:rsidRDefault="00FD668F" w:rsidP="00FD668F">
      <w:pPr>
        <w:widowControl w:val="0"/>
        <w:tabs>
          <w:tab w:val="left" w:pos="720"/>
        </w:tabs>
        <w:spacing w:after="0" w:line="360" w:lineRule="auto"/>
        <w:jc w:val="both"/>
        <w:rPr>
          <w:rFonts w:ascii="Times New Roman" w:hAnsi="Times New Roman" w:cs="Times New Roman"/>
          <w:sz w:val="28"/>
          <w:szCs w:val="28"/>
        </w:rPr>
      </w:pPr>
      <w:r w:rsidRPr="007A376B">
        <w:rPr>
          <w:rFonts w:ascii="Times New Roman" w:hAnsi="Times New Roman" w:cs="Times New Roman"/>
          <w:sz w:val="28"/>
          <w:szCs w:val="28"/>
        </w:rPr>
        <w:t>[28]</w:t>
      </w:r>
      <w:r w:rsidRPr="007A376B">
        <w:rPr>
          <w:rFonts w:ascii="Times New Roman" w:hAnsi="Times New Roman" w:cs="Times New Roman"/>
          <w:sz w:val="28"/>
          <w:szCs w:val="28"/>
        </w:rPr>
        <w:tab/>
      </w:r>
      <w:r w:rsidR="00AB5426" w:rsidRPr="00176A8F">
        <w:rPr>
          <w:rFonts w:ascii="Times New Roman" w:hAnsi="Times New Roman" w:cs="Times New Roman"/>
          <w:color w:val="242121"/>
          <w:sz w:val="28"/>
          <w:szCs w:val="28"/>
        </w:rPr>
        <w:t>In the circumstances, since the appellants will be directly affected by the Controller’s decision, they have the right to appeal to the Minister agai</w:t>
      </w:r>
      <w:r w:rsidR="00126FC4">
        <w:rPr>
          <w:rFonts w:ascii="Times New Roman" w:hAnsi="Times New Roman" w:cs="Times New Roman"/>
          <w:color w:val="242121"/>
          <w:sz w:val="28"/>
          <w:szCs w:val="28"/>
        </w:rPr>
        <w:t xml:space="preserve">nst the Controller’s decision. </w:t>
      </w:r>
      <w:r w:rsidR="00AB5426" w:rsidRPr="00176A8F">
        <w:rPr>
          <w:rFonts w:ascii="Times New Roman" w:hAnsi="Times New Roman" w:cs="Times New Roman"/>
          <w:color w:val="242121"/>
          <w:sz w:val="28"/>
          <w:szCs w:val="28"/>
        </w:rPr>
        <w:t>It accordingly means that the appellants had standi</w:t>
      </w:r>
      <w:r w:rsidR="00EC4D26">
        <w:rPr>
          <w:rFonts w:ascii="Times New Roman" w:hAnsi="Times New Roman" w:cs="Times New Roman"/>
          <w:color w:val="242121"/>
          <w:sz w:val="28"/>
          <w:szCs w:val="28"/>
        </w:rPr>
        <w:t>ng</w:t>
      </w:r>
      <w:r w:rsidR="00AB5426" w:rsidRPr="00176A8F">
        <w:rPr>
          <w:rFonts w:ascii="Times New Roman" w:hAnsi="Times New Roman" w:cs="Times New Roman"/>
          <w:color w:val="242121"/>
          <w:sz w:val="28"/>
          <w:szCs w:val="28"/>
        </w:rPr>
        <w:t xml:space="preserve"> to institute the application.</w:t>
      </w:r>
    </w:p>
    <w:p w14:paraId="503E7984" w14:textId="77777777" w:rsidR="00AB5426" w:rsidRDefault="00AB5426" w:rsidP="009D507D">
      <w:pPr>
        <w:rPr>
          <w:rFonts w:ascii="Times New Roman" w:hAnsi="Times New Roman" w:cs="Times New Roman"/>
          <w:sz w:val="28"/>
          <w:szCs w:val="28"/>
        </w:rPr>
      </w:pPr>
    </w:p>
    <w:p w14:paraId="07C89466" w14:textId="77777777" w:rsidR="00F56185" w:rsidRPr="00302695" w:rsidRDefault="00AB5426" w:rsidP="00AB5426">
      <w:pPr>
        <w:widowControl w:val="0"/>
        <w:spacing w:after="0" w:line="360" w:lineRule="auto"/>
        <w:jc w:val="both"/>
        <w:rPr>
          <w:rFonts w:ascii="Times New Roman" w:hAnsi="Times New Roman" w:cs="Times New Roman"/>
          <w:b/>
          <w:sz w:val="28"/>
          <w:szCs w:val="28"/>
        </w:rPr>
      </w:pPr>
      <w:r w:rsidRPr="00302695">
        <w:rPr>
          <w:rFonts w:ascii="Times New Roman" w:hAnsi="Times New Roman" w:cs="Times New Roman"/>
          <w:b/>
          <w:sz w:val="28"/>
          <w:szCs w:val="28"/>
        </w:rPr>
        <w:t xml:space="preserve">The effect of the </w:t>
      </w:r>
      <w:r w:rsidR="009D507D" w:rsidRPr="00302695">
        <w:rPr>
          <w:rFonts w:ascii="Times New Roman" w:hAnsi="Times New Roman" w:cs="Times New Roman"/>
          <w:b/>
          <w:sz w:val="28"/>
          <w:szCs w:val="28"/>
        </w:rPr>
        <w:t>appeal</w:t>
      </w:r>
      <w:r w:rsidRPr="00302695">
        <w:rPr>
          <w:rFonts w:ascii="Times New Roman" w:hAnsi="Times New Roman" w:cs="Times New Roman"/>
          <w:b/>
          <w:sz w:val="28"/>
          <w:szCs w:val="28"/>
        </w:rPr>
        <w:t xml:space="preserve"> on the Controller’s decision</w:t>
      </w:r>
    </w:p>
    <w:p w14:paraId="34F1BF8F" w14:textId="1B2832F5" w:rsidR="003417C4" w:rsidRPr="00003023" w:rsidRDefault="00FD668F" w:rsidP="00FD668F">
      <w:pPr>
        <w:widowControl w:val="0"/>
        <w:tabs>
          <w:tab w:val="left" w:pos="720"/>
        </w:tabs>
        <w:spacing w:after="0" w:line="360" w:lineRule="auto"/>
        <w:jc w:val="both"/>
        <w:rPr>
          <w:rFonts w:ascii="Times New Roman" w:hAnsi="Times New Roman" w:cs="Times New Roman"/>
          <w:sz w:val="28"/>
          <w:szCs w:val="28"/>
        </w:rPr>
      </w:pPr>
      <w:r w:rsidRPr="00003023">
        <w:rPr>
          <w:rFonts w:ascii="Times New Roman" w:hAnsi="Times New Roman" w:cs="Times New Roman"/>
          <w:sz w:val="28"/>
          <w:szCs w:val="28"/>
        </w:rPr>
        <w:t>[29]</w:t>
      </w:r>
      <w:r w:rsidRPr="00003023">
        <w:rPr>
          <w:rFonts w:ascii="Times New Roman" w:hAnsi="Times New Roman" w:cs="Times New Roman"/>
          <w:sz w:val="28"/>
          <w:szCs w:val="28"/>
        </w:rPr>
        <w:tab/>
      </w:r>
      <w:r w:rsidR="003748D9">
        <w:rPr>
          <w:rFonts w:ascii="Times New Roman" w:eastAsia="Times New Roman" w:hAnsi="Times New Roman" w:cs="Times New Roman"/>
          <w:color w:val="000000"/>
          <w:sz w:val="28"/>
          <w:szCs w:val="28"/>
          <w:lang w:eastAsia="en-ZA"/>
        </w:rPr>
        <w:t>It i</w:t>
      </w:r>
      <w:r w:rsidR="002E3237" w:rsidRPr="003D0A25">
        <w:rPr>
          <w:rFonts w:ascii="Times New Roman" w:eastAsia="Times New Roman" w:hAnsi="Times New Roman" w:cs="Times New Roman"/>
          <w:color w:val="000000"/>
          <w:sz w:val="28"/>
          <w:szCs w:val="28"/>
          <w:lang w:eastAsia="en-ZA"/>
        </w:rPr>
        <w:t>s the accepted common law rule of practice in our Courts that</w:t>
      </w:r>
      <w:r w:rsidR="003748D9">
        <w:rPr>
          <w:rFonts w:ascii="Times New Roman" w:eastAsia="Times New Roman" w:hAnsi="Times New Roman" w:cs="Times New Roman"/>
          <w:color w:val="000000"/>
          <w:sz w:val="28"/>
          <w:szCs w:val="28"/>
          <w:lang w:eastAsia="en-ZA"/>
        </w:rPr>
        <w:t>,</w:t>
      </w:r>
      <w:r w:rsidR="002E3237" w:rsidRPr="003D0A25">
        <w:rPr>
          <w:rFonts w:ascii="Times New Roman" w:eastAsia="Times New Roman" w:hAnsi="Times New Roman" w:cs="Times New Roman"/>
          <w:color w:val="000000"/>
          <w:sz w:val="28"/>
          <w:szCs w:val="28"/>
          <w:lang w:eastAsia="en-ZA"/>
        </w:rPr>
        <w:t xml:space="preserve"> generally</w:t>
      </w:r>
      <w:r w:rsidR="003748D9">
        <w:rPr>
          <w:rFonts w:ascii="Times New Roman" w:eastAsia="Times New Roman" w:hAnsi="Times New Roman" w:cs="Times New Roman"/>
          <w:color w:val="000000"/>
          <w:sz w:val="28"/>
          <w:szCs w:val="28"/>
          <w:lang w:eastAsia="en-ZA"/>
        </w:rPr>
        <w:t>,</w:t>
      </w:r>
      <w:r w:rsidR="002E3237" w:rsidRPr="003D0A25">
        <w:rPr>
          <w:rFonts w:ascii="Times New Roman" w:eastAsia="Times New Roman" w:hAnsi="Times New Roman" w:cs="Times New Roman"/>
          <w:color w:val="000000"/>
          <w:sz w:val="28"/>
          <w:szCs w:val="28"/>
          <w:lang w:eastAsia="en-ZA"/>
        </w:rPr>
        <w:t xml:space="preserve"> the execution of a judgment is automatically suspended upon the noting of an appeal, with the result that, pending the appeal, the judgment cannot be carried out and no effect can be given thereto, except with the leave of the Court which granted the judgment.</w:t>
      </w:r>
      <w:r w:rsidR="003748D9" w:rsidRPr="00236DE2">
        <w:rPr>
          <w:rStyle w:val="FootnoteReference"/>
          <w:rFonts w:ascii="Times New Roman" w:hAnsi="Times New Roman" w:cs="Times New Roman"/>
          <w:color w:val="000000"/>
          <w:sz w:val="28"/>
          <w:szCs w:val="28"/>
        </w:rPr>
        <w:footnoteReference w:id="15"/>
      </w:r>
      <w:r w:rsidR="002E3237" w:rsidRPr="003D0A25">
        <w:rPr>
          <w:rFonts w:ascii="Times New Roman" w:eastAsia="Times New Roman" w:hAnsi="Times New Roman" w:cs="Times New Roman"/>
          <w:color w:val="000000"/>
          <w:sz w:val="28"/>
          <w:szCs w:val="28"/>
          <w:lang w:eastAsia="en-ZA"/>
        </w:rPr>
        <w:t xml:space="preserve"> </w:t>
      </w:r>
      <w:r w:rsidR="003417C4" w:rsidRPr="00BF380F">
        <w:rPr>
          <w:rFonts w:ascii="Times New Roman" w:hAnsi="Times New Roman" w:cs="Times New Roman"/>
          <w:color w:val="000000"/>
          <w:sz w:val="28"/>
          <w:szCs w:val="28"/>
        </w:rPr>
        <w:t xml:space="preserve">Regarding appeals against administrative decisions, the common law </w:t>
      </w:r>
      <w:r w:rsidR="003417C4" w:rsidRPr="00003023">
        <w:rPr>
          <w:rFonts w:ascii="Times New Roman" w:hAnsi="Times New Roman" w:cs="Times New Roman"/>
          <w:color w:val="000000"/>
          <w:sz w:val="28"/>
          <w:szCs w:val="28"/>
        </w:rPr>
        <w:t xml:space="preserve">principle </w:t>
      </w:r>
      <w:r w:rsidR="00AD3CEA" w:rsidRPr="00003023">
        <w:rPr>
          <w:rFonts w:ascii="Times New Roman" w:hAnsi="Times New Roman" w:cs="Times New Roman"/>
          <w:color w:val="000000"/>
          <w:sz w:val="28"/>
          <w:szCs w:val="28"/>
        </w:rPr>
        <w:t>is</w:t>
      </w:r>
      <w:r w:rsidR="003417C4" w:rsidRPr="00003023">
        <w:rPr>
          <w:rFonts w:ascii="Times New Roman" w:hAnsi="Times New Roman" w:cs="Times New Roman"/>
          <w:color w:val="000000"/>
          <w:sz w:val="28"/>
          <w:szCs w:val="28"/>
        </w:rPr>
        <w:t xml:space="preserve"> that</w:t>
      </w:r>
      <w:r w:rsidR="003417C4" w:rsidRPr="00BF380F">
        <w:rPr>
          <w:rFonts w:ascii="Times New Roman" w:hAnsi="Times New Roman" w:cs="Times New Roman"/>
          <w:color w:val="000000"/>
          <w:sz w:val="28"/>
          <w:szCs w:val="28"/>
        </w:rPr>
        <w:t xml:space="preserve">, where an administrative decision has been taken and an appeal has been noted against that decision, </w:t>
      </w:r>
      <w:r w:rsidR="003417C4" w:rsidRPr="00BF380F">
        <w:rPr>
          <w:rFonts w:ascii="Times New Roman" w:hAnsi="Times New Roman" w:cs="Times New Roman"/>
          <w:sz w:val="28"/>
          <w:szCs w:val="28"/>
        </w:rPr>
        <w:t xml:space="preserve">there is a presumption that the administrative decision is suspended by the appeal against that decision, unless the applicable legislation provides that such decision is not suspended by an </w:t>
      </w:r>
      <w:r w:rsidR="003417C4" w:rsidRPr="00BF380F">
        <w:rPr>
          <w:rFonts w:ascii="Times New Roman" w:hAnsi="Times New Roman" w:cs="Times New Roman"/>
          <w:sz w:val="28"/>
          <w:szCs w:val="28"/>
        </w:rPr>
        <w:lastRenderedPageBreak/>
        <w:t xml:space="preserve">appeal. </w:t>
      </w:r>
      <w:r w:rsidR="003417C4" w:rsidRPr="00BF380F">
        <w:rPr>
          <w:rFonts w:ascii="Times New Roman" w:hAnsi="Times New Roman" w:cs="Times New Roman"/>
          <w:color w:val="000000"/>
          <w:sz w:val="28"/>
          <w:szCs w:val="28"/>
        </w:rPr>
        <w:t xml:space="preserve">Legislation may expressly or by necessary implication provide that an appeal does not suspend the decision appealed </w:t>
      </w:r>
      <w:r w:rsidR="003417C4" w:rsidRPr="00003023">
        <w:rPr>
          <w:rFonts w:ascii="Times New Roman" w:hAnsi="Times New Roman" w:cs="Times New Roman"/>
          <w:color w:val="000000"/>
          <w:sz w:val="28"/>
          <w:szCs w:val="28"/>
        </w:rPr>
        <w:t>against.</w:t>
      </w:r>
      <w:r w:rsidR="00176A8F" w:rsidRPr="00003023">
        <w:rPr>
          <w:rStyle w:val="FootnoteReference"/>
          <w:rFonts w:ascii="Times New Roman" w:hAnsi="Times New Roman" w:cs="Times New Roman"/>
          <w:color w:val="000000"/>
          <w:sz w:val="28"/>
          <w:szCs w:val="28"/>
        </w:rPr>
        <w:footnoteReference w:id="16"/>
      </w:r>
      <w:r w:rsidR="00440AE4" w:rsidRPr="00003023">
        <w:rPr>
          <w:rFonts w:ascii="Times New Roman" w:hAnsi="Times New Roman" w:cs="Times New Roman"/>
          <w:color w:val="000000"/>
          <w:sz w:val="28"/>
          <w:szCs w:val="28"/>
        </w:rPr>
        <w:t xml:space="preserve"> The rule of automatic suspension was applied in </w:t>
      </w:r>
      <w:r w:rsidR="00440AE4" w:rsidRPr="00003023">
        <w:rPr>
          <w:rFonts w:ascii="Times New Roman" w:hAnsi="Times New Roman" w:cs="Times New Roman"/>
          <w:i/>
          <w:iCs/>
          <w:color w:val="000000"/>
          <w:sz w:val="28"/>
          <w:szCs w:val="28"/>
        </w:rPr>
        <w:t xml:space="preserve">Max </w:t>
      </w:r>
      <w:r w:rsidR="005713F8" w:rsidRPr="00003023">
        <w:rPr>
          <w:rFonts w:ascii="Times New Roman" w:hAnsi="Times New Roman" w:cs="Times New Roman"/>
          <w:i/>
          <w:iCs/>
          <w:color w:val="000000"/>
          <w:sz w:val="28"/>
          <w:szCs w:val="28"/>
        </w:rPr>
        <w:t>v Independent Democrats and Others</w:t>
      </w:r>
      <w:r w:rsidR="005713F8" w:rsidRPr="00003023">
        <w:rPr>
          <w:rStyle w:val="FootnoteReference"/>
          <w:rFonts w:ascii="Times New Roman" w:hAnsi="Times New Roman" w:cs="Times New Roman"/>
          <w:color w:val="000000"/>
          <w:sz w:val="28"/>
          <w:szCs w:val="28"/>
        </w:rPr>
        <w:footnoteReference w:id="17"/>
      </w:r>
      <w:r w:rsidR="005713F8" w:rsidRPr="00003023">
        <w:rPr>
          <w:rFonts w:ascii="Times New Roman" w:hAnsi="Times New Roman" w:cs="Times New Roman"/>
          <w:i/>
          <w:iCs/>
          <w:color w:val="000000"/>
          <w:sz w:val="28"/>
          <w:szCs w:val="28"/>
        </w:rPr>
        <w:t xml:space="preserve"> </w:t>
      </w:r>
      <w:r w:rsidR="005713F8" w:rsidRPr="00003023">
        <w:rPr>
          <w:rFonts w:ascii="Times New Roman" w:hAnsi="Times New Roman" w:cs="Times New Roman"/>
          <w:color w:val="000000"/>
          <w:sz w:val="28"/>
          <w:szCs w:val="28"/>
        </w:rPr>
        <w:t xml:space="preserve">because, among others, there was neither a statutory provision nor a provision in the code of conduct of the political party in question to suggest that the rule should not apply. </w:t>
      </w:r>
    </w:p>
    <w:p w14:paraId="394E94C3" w14:textId="77777777" w:rsidR="00E374D7" w:rsidRPr="00FD581D" w:rsidRDefault="00E374D7" w:rsidP="003417C4">
      <w:pPr>
        <w:widowControl w:val="0"/>
        <w:spacing w:after="0" w:line="360" w:lineRule="auto"/>
        <w:jc w:val="both"/>
        <w:rPr>
          <w:rFonts w:ascii="Times New Roman" w:hAnsi="Times New Roman" w:cs="Times New Roman"/>
          <w:sz w:val="28"/>
          <w:szCs w:val="28"/>
        </w:rPr>
      </w:pPr>
    </w:p>
    <w:p w14:paraId="16ADBF14" w14:textId="575CB8BE" w:rsidR="00176A8F" w:rsidRPr="003417C4" w:rsidRDefault="00FD668F" w:rsidP="00FD668F">
      <w:pPr>
        <w:widowControl w:val="0"/>
        <w:tabs>
          <w:tab w:val="left" w:pos="720"/>
        </w:tabs>
        <w:spacing w:after="0" w:line="360" w:lineRule="auto"/>
        <w:jc w:val="both"/>
        <w:rPr>
          <w:rFonts w:ascii="Times New Roman" w:hAnsi="Times New Roman" w:cs="Times New Roman"/>
          <w:sz w:val="28"/>
          <w:szCs w:val="28"/>
        </w:rPr>
      </w:pPr>
      <w:r w:rsidRPr="003417C4">
        <w:rPr>
          <w:rFonts w:ascii="Times New Roman" w:hAnsi="Times New Roman" w:cs="Times New Roman"/>
          <w:sz w:val="28"/>
          <w:szCs w:val="28"/>
        </w:rPr>
        <w:t>[30]</w:t>
      </w:r>
      <w:r w:rsidRPr="003417C4">
        <w:rPr>
          <w:rFonts w:ascii="Times New Roman" w:hAnsi="Times New Roman" w:cs="Times New Roman"/>
          <w:sz w:val="28"/>
          <w:szCs w:val="28"/>
        </w:rPr>
        <w:tab/>
      </w:r>
      <w:r w:rsidR="00302695">
        <w:rPr>
          <w:rFonts w:ascii="Times New Roman" w:hAnsi="Times New Roman" w:cs="Times New Roman"/>
          <w:color w:val="000000"/>
          <w:sz w:val="28"/>
          <w:szCs w:val="28"/>
        </w:rPr>
        <w:t xml:space="preserve"> </w:t>
      </w:r>
      <w:r w:rsidR="00EF0F30" w:rsidRPr="003417C4">
        <w:rPr>
          <w:rFonts w:ascii="Times New Roman" w:hAnsi="Times New Roman" w:cs="Times New Roman"/>
          <w:color w:val="000000"/>
          <w:sz w:val="28"/>
          <w:szCs w:val="28"/>
        </w:rPr>
        <w:t>T</w:t>
      </w:r>
      <w:r w:rsidR="00176A8F" w:rsidRPr="003417C4">
        <w:rPr>
          <w:rFonts w:ascii="Times New Roman" w:hAnsi="Times New Roman" w:cs="Times New Roman"/>
          <w:color w:val="000000"/>
          <w:sz w:val="28"/>
          <w:szCs w:val="28"/>
        </w:rPr>
        <w:t>he Act grants a person, who is directly affected by the Controller’s decision, the rig</w:t>
      </w:r>
      <w:r w:rsidR="00126FC4" w:rsidRPr="003417C4">
        <w:rPr>
          <w:rFonts w:ascii="Times New Roman" w:hAnsi="Times New Roman" w:cs="Times New Roman"/>
          <w:color w:val="000000"/>
          <w:sz w:val="28"/>
          <w:szCs w:val="28"/>
        </w:rPr>
        <w:t xml:space="preserve">ht to appeal to the Minister. </w:t>
      </w:r>
      <w:r w:rsidR="00176A8F" w:rsidRPr="003417C4">
        <w:rPr>
          <w:rFonts w:ascii="Times New Roman" w:hAnsi="Times New Roman" w:cs="Times New Roman"/>
          <w:color w:val="000000"/>
          <w:sz w:val="28"/>
          <w:szCs w:val="28"/>
        </w:rPr>
        <w:t>The Act does not provide that an appeal against the Controller’s decision d</w:t>
      </w:r>
      <w:r w:rsidR="00126FC4" w:rsidRPr="003417C4">
        <w:rPr>
          <w:rFonts w:ascii="Times New Roman" w:hAnsi="Times New Roman" w:cs="Times New Roman"/>
          <w:color w:val="000000"/>
          <w:sz w:val="28"/>
          <w:szCs w:val="28"/>
        </w:rPr>
        <w:t xml:space="preserve">oes not suspend that decision. </w:t>
      </w:r>
      <w:r w:rsidR="00176A8F" w:rsidRPr="003417C4">
        <w:rPr>
          <w:rFonts w:ascii="Times New Roman" w:hAnsi="Times New Roman" w:cs="Times New Roman"/>
          <w:color w:val="000000"/>
          <w:sz w:val="28"/>
          <w:szCs w:val="28"/>
        </w:rPr>
        <w:t>It follows that the Controller’s decision will be suspended when a person, who is directly affected by the Controller’s decision, appeals to the Minister against th</w:t>
      </w:r>
      <w:r w:rsidR="008540F8" w:rsidRPr="003417C4">
        <w:rPr>
          <w:rFonts w:ascii="Times New Roman" w:hAnsi="Times New Roman" w:cs="Times New Roman"/>
          <w:color w:val="000000"/>
          <w:sz w:val="28"/>
          <w:szCs w:val="28"/>
        </w:rPr>
        <w:t xml:space="preserve">e Controller's </w:t>
      </w:r>
      <w:r w:rsidR="00126FC4" w:rsidRPr="003417C4">
        <w:rPr>
          <w:rFonts w:ascii="Times New Roman" w:hAnsi="Times New Roman" w:cs="Times New Roman"/>
          <w:color w:val="000000"/>
          <w:sz w:val="28"/>
          <w:szCs w:val="28"/>
        </w:rPr>
        <w:t>decision.</w:t>
      </w:r>
      <w:r w:rsidR="00176A8F" w:rsidRPr="003417C4">
        <w:rPr>
          <w:rFonts w:ascii="Times New Roman" w:hAnsi="Times New Roman" w:cs="Times New Roman"/>
          <w:color w:val="000000"/>
          <w:sz w:val="28"/>
          <w:szCs w:val="28"/>
        </w:rPr>
        <w:t xml:space="preserve"> </w:t>
      </w:r>
      <w:r w:rsidR="00810CF2" w:rsidRPr="003417C4">
        <w:rPr>
          <w:rFonts w:ascii="Times New Roman" w:hAnsi="Times New Roman" w:cs="Times New Roman"/>
          <w:color w:val="000000"/>
          <w:sz w:val="28"/>
          <w:szCs w:val="28"/>
        </w:rPr>
        <w:t>It has already been found that the appellants are directly affected</w:t>
      </w:r>
      <w:r w:rsidR="00126FC4" w:rsidRPr="003417C4">
        <w:rPr>
          <w:rFonts w:ascii="Times New Roman" w:hAnsi="Times New Roman" w:cs="Times New Roman"/>
          <w:color w:val="000000"/>
          <w:sz w:val="28"/>
          <w:szCs w:val="28"/>
        </w:rPr>
        <w:t xml:space="preserve"> by the Controller's decision. </w:t>
      </w:r>
      <w:r w:rsidR="00810CF2" w:rsidRPr="003417C4">
        <w:rPr>
          <w:rFonts w:ascii="Times New Roman" w:hAnsi="Times New Roman" w:cs="Times New Roman"/>
          <w:color w:val="000000"/>
          <w:sz w:val="28"/>
          <w:szCs w:val="28"/>
        </w:rPr>
        <w:t>The common law principle is applicable</w:t>
      </w:r>
      <w:r w:rsidR="000B29B4" w:rsidRPr="003417C4">
        <w:rPr>
          <w:rFonts w:ascii="Times New Roman" w:hAnsi="Times New Roman" w:cs="Times New Roman"/>
          <w:color w:val="000000"/>
          <w:sz w:val="28"/>
          <w:szCs w:val="28"/>
        </w:rPr>
        <w:t xml:space="preserve"> to the facts of this case</w:t>
      </w:r>
      <w:r w:rsidR="00810CF2" w:rsidRPr="003417C4">
        <w:rPr>
          <w:rFonts w:ascii="Times New Roman" w:hAnsi="Times New Roman" w:cs="Times New Roman"/>
          <w:color w:val="000000"/>
          <w:sz w:val="28"/>
          <w:szCs w:val="28"/>
        </w:rPr>
        <w:t>, with the result that the appellants’ appeal in terms of s</w:t>
      </w:r>
      <w:r w:rsidR="003417C4">
        <w:rPr>
          <w:rFonts w:ascii="Times New Roman" w:hAnsi="Times New Roman" w:cs="Times New Roman"/>
          <w:color w:val="000000"/>
          <w:sz w:val="28"/>
          <w:szCs w:val="28"/>
        </w:rPr>
        <w:t> </w:t>
      </w:r>
      <w:r w:rsidR="00AD3CEA">
        <w:rPr>
          <w:rFonts w:ascii="Times New Roman" w:hAnsi="Times New Roman" w:cs="Times New Roman"/>
          <w:color w:val="000000"/>
          <w:sz w:val="28"/>
          <w:szCs w:val="28"/>
        </w:rPr>
        <w:t>1</w:t>
      </w:r>
      <w:r w:rsidR="00810CF2" w:rsidRPr="003417C4">
        <w:rPr>
          <w:rFonts w:ascii="Times New Roman" w:hAnsi="Times New Roman" w:cs="Times New Roman"/>
          <w:color w:val="000000"/>
          <w:sz w:val="28"/>
          <w:szCs w:val="28"/>
        </w:rPr>
        <w:t xml:space="preserve">2A </w:t>
      </w:r>
      <w:r w:rsidR="00077D44">
        <w:rPr>
          <w:rFonts w:ascii="Times New Roman" w:hAnsi="Times New Roman" w:cs="Times New Roman"/>
          <w:color w:val="000000"/>
          <w:sz w:val="28"/>
          <w:szCs w:val="28"/>
        </w:rPr>
        <w:t xml:space="preserve">of the Act </w:t>
      </w:r>
      <w:r w:rsidR="00810CF2" w:rsidRPr="003417C4">
        <w:rPr>
          <w:rFonts w:ascii="Times New Roman" w:hAnsi="Times New Roman" w:cs="Times New Roman"/>
          <w:color w:val="000000"/>
          <w:sz w:val="28"/>
          <w:szCs w:val="28"/>
        </w:rPr>
        <w:t>suspends the Controller’s decision.</w:t>
      </w:r>
      <w:r w:rsidR="00C9079A">
        <w:rPr>
          <w:rFonts w:ascii="Times New Roman" w:hAnsi="Times New Roman" w:cs="Times New Roman"/>
          <w:color w:val="000000"/>
          <w:sz w:val="28"/>
          <w:szCs w:val="28"/>
        </w:rPr>
        <w:t xml:space="preserve"> The Minister has, for no apparent reason, not yet </w:t>
      </w:r>
      <w:r w:rsidR="00AE3184">
        <w:rPr>
          <w:rFonts w:ascii="Times New Roman" w:hAnsi="Times New Roman" w:cs="Times New Roman"/>
          <w:color w:val="000000"/>
          <w:sz w:val="28"/>
          <w:szCs w:val="28"/>
        </w:rPr>
        <w:t>decided</w:t>
      </w:r>
      <w:r w:rsidR="00C9079A">
        <w:rPr>
          <w:rFonts w:ascii="Times New Roman" w:hAnsi="Times New Roman" w:cs="Times New Roman"/>
          <w:color w:val="000000"/>
          <w:sz w:val="28"/>
          <w:szCs w:val="28"/>
        </w:rPr>
        <w:t xml:space="preserve"> the appellants’ appeal</w:t>
      </w:r>
      <w:r w:rsidR="00DC1F49">
        <w:rPr>
          <w:rFonts w:ascii="Times New Roman" w:hAnsi="Times New Roman" w:cs="Times New Roman"/>
          <w:color w:val="000000"/>
          <w:sz w:val="28"/>
          <w:szCs w:val="28"/>
        </w:rPr>
        <w:t xml:space="preserve">. </w:t>
      </w:r>
      <w:r w:rsidR="00C9079A">
        <w:rPr>
          <w:rFonts w:ascii="Times New Roman" w:hAnsi="Times New Roman" w:cs="Times New Roman"/>
          <w:color w:val="000000"/>
          <w:sz w:val="28"/>
          <w:szCs w:val="28"/>
        </w:rPr>
        <w:t>The respondents’ contention that the appeal has lapsed, has no factual or legal basis.</w:t>
      </w:r>
    </w:p>
    <w:p w14:paraId="22882B9F" w14:textId="77777777" w:rsidR="005221A1" w:rsidRDefault="005221A1" w:rsidP="005221A1">
      <w:pPr>
        <w:widowControl w:val="0"/>
        <w:spacing w:after="0" w:line="360" w:lineRule="auto"/>
        <w:jc w:val="both"/>
        <w:rPr>
          <w:rFonts w:ascii="Times New Roman" w:hAnsi="Times New Roman" w:cs="Times New Roman"/>
          <w:sz w:val="28"/>
          <w:szCs w:val="28"/>
        </w:rPr>
      </w:pPr>
    </w:p>
    <w:p w14:paraId="5CFE45EE" w14:textId="77777777" w:rsidR="005221A1" w:rsidRPr="00126FC4" w:rsidRDefault="009D507D" w:rsidP="009D507D">
      <w:pPr>
        <w:widowControl w:val="0"/>
        <w:spacing w:after="0" w:line="360" w:lineRule="auto"/>
        <w:jc w:val="both"/>
        <w:rPr>
          <w:rFonts w:ascii="Times New Roman" w:hAnsi="Times New Roman" w:cs="Times New Roman"/>
          <w:b/>
          <w:i/>
          <w:sz w:val="28"/>
          <w:szCs w:val="28"/>
        </w:rPr>
      </w:pPr>
      <w:r w:rsidRPr="00302695">
        <w:rPr>
          <w:rFonts w:ascii="Times New Roman" w:hAnsi="Times New Roman" w:cs="Times New Roman"/>
          <w:b/>
          <w:sz w:val="28"/>
          <w:szCs w:val="28"/>
        </w:rPr>
        <w:t>D</w:t>
      </w:r>
      <w:r w:rsidR="005221A1" w:rsidRPr="00302695">
        <w:rPr>
          <w:rFonts w:ascii="Times New Roman" w:hAnsi="Times New Roman" w:cs="Times New Roman"/>
          <w:b/>
          <w:sz w:val="28"/>
          <w:szCs w:val="28"/>
        </w:rPr>
        <w:t>eclarato</w:t>
      </w:r>
      <w:r w:rsidR="005221A1" w:rsidRPr="00126FC4">
        <w:rPr>
          <w:rFonts w:ascii="Times New Roman" w:hAnsi="Times New Roman" w:cs="Times New Roman"/>
          <w:b/>
          <w:i/>
          <w:sz w:val="28"/>
          <w:szCs w:val="28"/>
        </w:rPr>
        <w:t>r</w:t>
      </w:r>
    </w:p>
    <w:p w14:paraId="21CDAD21" w14:textId="4871F8A5" w:rsidR="00176A8F" w:rsidRPr="00003023" w:rsidRDefault="00FD668F" w:rsidP="00FD668F">
      <w:pPr>
        <w:widowControl w:val="0"/>
        <w:tabs>
          <w:tab w:val="left" w:pos="720"/>
        </w:tabs>
        <w:spacing w:after="0" w:line="360" w:lineRule="auto"/>
        <w:jc w:val="both"/>
        <w:rPr>
          <w:rFonts w:ascii="Times New Roman" w:hAnsi="Times New Roman" w:cs="Times New Roman"/>
          <w:sz w:val="28"/>
          <w:szCs w:val="28"/>
        </w:rPr>
      </w:pPr>
      <w:r w:rsidRPr="00003023">
        <w:rPr>
          <w:rFonts w:ascii="Times New Roman" w:hAnsi="Times New Roman" w:cs="Times New Roman"/>
          <w:sz w:val="28"/>
          <w:szCs w:val="28"/>
        </w:rPr>
        <w:t>[31]</w:t>
      </w:r>
      <w:r w:rsidRPr="00003023">
        <w:rPr>
          <w:rFonts w:ascii="Times New Roman" w:hAnsi="Times New Roman" w:cs="Times New Roman"/>
          <w:sz w:val="28"/>
          <w:szCs w:val="28"/>
        </w:rPr>
        <w:tab/>
      </w:r>
      <w:r w:rsidR="009D507D" w:rsidRPr="00473199">
        <w:rPr>
          <w:rFonts w:ascii="Times New Roman" w:hAnsi="Times New Roman" w:cs="Times New Roman"/>
          <w:sz w:val="28"/>
          <w:szCs w:val="28"/>
        </w:rPr>
        <w:t xml:space="preserve">An </w:t>
      </w:r>
      <w:r w:rsidR="002937A2" w:rsidRPr="00473199">
        <w:rPr>
          <w:rFonts w:ascii="Times New Roman" w:hAnsi="Times New Roman" w:cs="Times New Roman"/>
          <w:sz w:val="28"/>
          <w:szCs w:val="28"/>
        </w:rPr>
        <w:t>applicant seeking a declaratory order must satisfy the court that he or she is a person interested in an existing, future or contingent right or obligation.</w:t>
      </w:r>
      <w:r w:rsidR="002937A2">
        <w:rPr>
          <w:rStyle w:val="FootnoteReference"/>
          <w:rFonts w:ascii="Times New Roman" w:hAnsi="Times New Roman" w:cs="Times New Roman"/>
          <w:sz w:val="28"/>
          <w:szCs w:val="28"/>
        </w:rPr>
        <w:footnoteReference w:id="18"/>
      </w:r>
      <w:r w:rsidR="002937A2" w:rsidRPr="00473199">
        <w:rPr>
          <w:rFonts w:ascii="Times New Roman" w:hAnsi="Times New Roman" w:cs="Times New Roman"/>
          <w:sz w:val="28"/>
          <w:szCs w:val="28"/>
        </w:rPr>
        <w:t xml:space="preserve"> </w:t>
      </w:r>
      <w:r w:rsidR="003E6F41" w:rsidRPr="003E6F41">
        <w:rPr>
          <w:rFonts w:ascii="Times New Roman" w:hAnsi="Times New Roman" w:cs="Times New Roman"/>
          <w:sz w:val="28"/>
          <w:szCs w:val="28"/>
        </w:rPr>
        <w:lastRenderedPageBreak/>
        <w:t xml:space="preserve">In </w:t>
      </w:r>
      <w:r w:rsidR="003E6F41" w:rsidRPr="003E6F41">
        <w:rPr>
          <w:rFonts w:ascii="Times New Roman" w:hAnsi="Times New Roman" w:cs="Times New Roman"/>
          <w:i/>
          <w:iCs/>
          <w:sz w:val="28"/>
          <w:szCs w:val="28"/>
        </w:rPr>
        <w:t>Cordiant Trading CC v Daimler Chrysler Financial Services (Pty) Ltd</w:t>
      </w:r>
      <w:r w:rsidR="007C78D5">
        <w:rPr>
          <w:rStyle w:val="FootnoteReference"/>
          <w:rFonts w:ascii="Times New Roman" w:hAnsi="Times New Roman" w:cs="Times New Roman"/>
          <w:sz w:val="28"/>
          <w:szCs w:val="28"/>
        </w:rPr>
        <w:footnoteReference w:id="19"/>
      </w:r>
      <w:r w:rsidR="002D6D97">
        <w:rPr>
          <w:rFonts w:ascii="Times New Roman" w:hAnsi="Times New Roman" w:cs="Times New Roman"/>
          <w:sz w:val="28"/>
          <w:szCs w:val="28"/>
        </w:rPr>
        <w:t xml:space="preserve"> this Court emphasised that o</w:t>
      </w:r>
      <w:r w:rsidR="002D6D97" w:rsidRPr="003E6F41">
        <w:rPr>
          <w:rFonts w:ascii="Times New Roman" w:hAnsi="Times New Roman" w:cs="Times New Roman"/>
          <w:sz w:val="28"/>
          <w:szCs w:val="28"/>
        </w:rPr>
        <w:t>nce</w:t>
      </w:r>
      <w:r w:rsidR="002D6D97" w:rsidRPr="00473199">
        <w:rPr>
          <w:rFonts w:ascii="Times New Roman" w:hAnsi="Times New Roman" w:cs="Times New Roman"/>
          <w:sz w:val="28"/>
          <w:szCs w:val="28"/>
        </w:rPr>
        <w:t xml:space="preserve"> the applicant has satisfied the court that</w:t>
      </w:r>
      <w:r w:rsidR="00332365">
        <w:rPr>
          <w:rFonts w:ascii="Times New Roman" w:hAnsi="Times New Roman" w:cs="Times New Roman"/>
          <w:sz w:val="28"/>
          <w:szCs w:val="28"/>
        </w:rPr>
        <w:t xml:space="preserve"> it is </w:t>
      </w:r>
      <w:r w:rsidR="002D6D97" w:rsidRPr="00473199">
        <w:rPr>
          <w:rFonts w:ascii="Times New Roman" w:hAnsi="Times New Roman" w:cs="Times New Roman"/>
          <w:sz w:val="28"/>
          <w:szCs w:val="28"/>
        </w:rPr>
        <w:t xml:space="preserve">interested in an existing, future or contingent right or obligation, </w:t>
      </w:r>
      <w:r w:rsidR="002D6D97">
        <w:rPr>
          <w:rFonts w:ascii="Times New Roman" w:hAnsi="Times New Roman" w:cs="Times New Roman"/>
          <w:sz w:val="28"/>
          <w:szCs w:val="28"/>
        </w:rPr>
        <w:t xml:space="preserve">it does not mean that the </w:t>
      </w:r>
      <w:r w:rsidR="00332365">
        <w:rPr>
          <w:rFonts w:ascii="Times New Roman" w:hAnsi="Times New Roman" w:cs="Times New Roman"/>
          <w:sz w:val="28"/>
          <w:szCs w:val="28"/>
        </w:rPr>
        <w:t>c</w:t>
      </w:r>
      <w:r w:rsidR="002D6D97">
        <w:rPr>
          <w:rFonts w:ascii="Times New Roman" w:hAnsi="Times New Roman" w:cs="Times New Roman"/>
          <w:sz w:val="28"/>
          <w:szCs w:val="28"/>
        </w:rPr>
        <w:t>ourt i</w:t>
      </w:r>
      <w:r w:rsidR="007244CF">
        <w:rPr>
          <w:rFonts w:ascii="Times New Roman" w:hAnsi="Times New Roman" w:cs="Times New Roman"/>
          <w:sz w:val="28"/>
          <w:szCs w:val="28"/>
        </w:rPr>
        <w:t xml:space="preserve">s bound to grant a declarator. </w:t>
      </w:r>
      <w:r w:rsidR="002D6D97">
        <w:rPr>
          <w:rFonts w:ascii="Times New Roman" w:hAnsi="Times New Roman" w:cs="Times New Roman"/>
          <w:sz w:val="28"/>
          <w:szCs w:val="28"/>
        </w:rPr>
        <w:t>T</w:t>
      </w:r>
      <w:r w:rsidR="002D6D97" w:rsidRPr="00473199">
        <w:rPr>
          <w:rFonts w:ascii="Times New Roman" w:hAnsi="Times New Roman" w:cs="Times New Roman"/>
          <w:sz w:val="28"/>
          <w:szCs w:val="28"/>
        </w:rPr>
        <w:t xml:space="preserve">he </w:t>
      </w:r>
      <w:r w:rsidR="00332365">
        <w:rPr>
          <w:rFonts w:ascii="Times New Roman" w:hAnsi="Times New Roman" w:cs="Times New Roman"/>
          <w:sz w:val="28"/>
          <w:szCs w:val="28"/>
        </w:rPr>
        <w:t>c</w:t>
      </w:r>
      <w:r w:rsidR="002D6D97" w:rsidRPr="00473199">
        <w:rPr>
          <w:rFonts w:ascii="Times New Roman" w:hAnsi="Times New Roman" w:cs="Times New Roman"/>
          <w:sz w:val="28"/>
          <w:szCs w:val="28"/>
        </w:rPr>
        <w:t xml:space="preserve">ourt must consider and decide whether it should refuse or grant a declarator, following an examination of </w:t>
      </w:r>
      <w:r w:rsidR="002D6D97">
        <w:rPr>
          <w:rFonts w:ascii="Times New Roman" w:hAnsi="Times New Roman" w:cs="Times New Roman"/>
          <w:sz w:val="28"/>
          <w:szCs w:val="28"/>
        </w:rPr>
        <w:t xml:space="preserve">all the relevant factors. </w:t>
      </w:r>
      <w:r w:rsidR="002D6D97" w:rsidRPr="00473199">
        <w:rPr>
          <w:rFonts w:ascii="Times New Roman" w:hAnsi="Times New Roman" w:cs="Times New Roman"/>
          <w:sz w:val="28"/>
          <w:szCs w:val="28"/>
        </w:rPr>
        <w:t xml:space="preserve">The court accordingly </w:t>
      </w:r>
      <w:r w:rsidR="002D6D97" w:rsidRPr="00003023">
        <w:rPr>
          <w:rFonts w:ascii="Times New Roman" w:hAnsi="Times New Roman" w:cs="Times New Roman"/>
          <w:sz w:val="28"/>
          <w:szCs w:val="28"/>
        </w:rPr>
        <w:t>has a discretion</w:t>
      </w:r>
      <w:r w:rsidR="004B73C5" w:rsidRPr="008B0C22">
        <w:rPr>
          <w:rFonts w:ascii="Times New Roman" w:hAnsi="Times New Roman" w:cs="Times New Roman"/>
          <w:sz w:val="28"/>
          <w:szCs w:val="28"/>
        </w:rPr>
        <w:t>.</w:t>
      </w:r>
      <w:r w:rsidR="007244CF">
        <w:rPr>
          <w:rFonts w:ascii="Times New Roman" w:hAnsi="Times New Roman" w:cs="Times New Roman"/>
          <w:sz w:val="28"/>
          <w:szCs w:val="28"/>
        </w:rPr>
        <w:t xml:space="preserve"> </w:t>
      </w:r>
      <w:r w:rsidR="002D6D97" w:rsidRPr="008B0C22">
        <w:rPr>
          <w:rFonts w:ascii="Times New Roman" w:hAnsi="Times New Roman" w:cs="Times New Roman"/>
          <w:sz w:val="28"/>
          <w:szCs w:val="28"/>
        </w:rPr>
        <w:t>In the exercise of that discretion</w:t>
      </w:r>
      <w:r w:rsidR="004B73C5" w:rsidRPr="008B0C22">
        <w:rPr>
          <w:rFonts w:ascii="Times New Roman" w:hAnsi="Times New Roman" w:cs="Times New Roman"/>
          <w:sz w:val="28"/>
          <w:szCs w:val="28"/>
        </w:rPr>
        <w:t>,</w:t>
      </w:r>
      <w:r w:rsidR="002D6D97" w:rsidRPr="008B0C22">
        <w:rPr>
          <w:rFonts w:ascii="Times New Roman" w:hAnsi="Times New Roman" w:cs="Times New Roman"/>
          <w:sz w:val="28"/>
          <w:szCs w:val="28"/>
        </w:rPr>
        <w:t xml:space="preserve"> the court considers whether an applicant, in seeking such a declarator, has standing in terms of </w:t>
      </w:r>
      <w:r w:rsidR="004B73C5" w:rsidRPr="008B0C22">
        <w:rPr>
          <w:rFonts w:ascii="Times New Roman" w:hAnsi="Times New Roman" w:cs="Times New Roman"/>
          <w:sz w:val="28"/>
          <w:szCs w:val="28"/>
        </w:rPr>
        <w:t xml:space="preserve">s </w:t>
      </w:r>
      <w:r w:rsidR="007244CF">
        <w:rPr>
          <w:rFonts w:ascii="Times New Roman" w:hAnsi="Times New Roman" w:cs="Times New Roman"/>
          <w:sz w:val="28"/>
          <w:szCs w:val="28"/>
        </w:rPr>
        <w:t xml:space="preserve">38 of the Constitution. </w:t>
      </w:r>
      <w:r w:rsidR="002D6D97" w:rsidRPr="008B0C22">
        <w:rPr>
          <w:rFonts w:ascii="Times New Roman" w:hAnsi="Times New Roman" w:cs="Times New Roman"/>
          <w:sz w:val="28"/>
          <w:szCs w:val="28"/>
        </w:rPr>
        <w:t>In line with the doctrine of ripeness, the court may enquire as to whether alternative</w:t>
      </w:r>
      <w:r w:rsidR="007244CF">
        <w:rPr>
          <w:rFonts w:ascii="Times New Roman" w:hAnsi="Times New Roman" w:cs="Times New Roman"/>
          <w:sz w:val="28"/>
          <w:szCs w:val="28"/>
        </w:rPr>
        <w:t xml:space="preserve"> remedies have been exhausted. </w:t>
      </w:r>
      <w:r w:rsidR="002D6D97" w:rsidRPr="008B0C22">
        <w:rPr>
          <w:rFonts w:ascii="Times New Roman" w:hAnsi="Times New Roman" w:cs="Times New Roman"/>
          <w:sz w:val="28"/>
          <w:szCs w:val="28"/>
        </w:rPr>
        <w:t>In addition, a court will not grant a declaratory order on moot or academic issues, as this would conflict with the doctrine of effectiveness</w:t>
      </w:r>
      <w:r w:rsidR="002D6D97" w:rsidRPr="00003023">
        <w:rPr>
          <w:rFonts w:ascii="Times New Roman" w:hAnsi="Times New Roman" w:cs="Times New Roman"/>
          <w:sz w:val="28"/>
          <w:szCs w:val="28"/>
        </w:rPr>
        <w:t>.</w:t>
      </w:r>
    </w:p>
    <w:p w14:paraId="6A779384" w14:textId="77777777" w:rsidR="009D507D" w:rsidRPr="00003023" w:rsidRDefault="009D507D" w:rsidP="009D507D">
      <w:pPr>
        <w:pStyle w:val="ListParagraph"/>
        <w:rPr>
          <w:rFonts w:ascii="Times New Roman" w:hAnsi="Times New Roman" w:cs="Times New Roman"/>
          <w:sz w:val="28"/>
          <w:szCs w:val="28"/>
        </w:rPr>
      </w:pPr>
    </w:p>
    <w:p w14:paraId="08632891" w14:textId="569FB866" w:rsidR="00473199" w:rsidRDefault="00FD668F" w:rsidP="00FD668F">
      <w:pPr>
        <w:widowControl w:val="0"/>
        <w:tabs>
          <w:tab w:val="left" w:pos="72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[32]</w:t>
      </w:r>
      <w:r>
        <w:rPr>
          <w:rFonts w:ascii="Times New Roman" w:hAnsi="Times New Roman" w:cs="Times New Roman"/>
          <w:sz w:val="28"/>
          <w:szCs w:val="28"/>
        </w:rPr>
        <w:tab/>
      </w:r>
      <w:r w:rsidR="00473199">
        <w:rPr>
          <w:rFonts w:ascii="Times New Roman" w:hAnsi="Times New Roman" w:cs="Times New Roman"/>
          <w:sz w:val="28"/>
          <w:szCs w:val="28"/>
        </w:rPr>
        <w:t xml:space="preserve">Since it has been found that the respondents are directly affected by the Controller’s decision and all the relevant factors having been considered above, </w:t>
      </w:r>
      <w:r w:rsidR="00473199" w:rsidRPr="008B0C22">
        <w:rPr>
          <w:rFonts w:ascii="Times New Roman" w:hAnsi="Times New Roman" w:cs="Times New Roman"/>
          <w:sz w:val="28"/>
          <w:szCs w:val="28"/>
        </w:rPr>
        <w:t xml:space="preserve">I </w:t>
      </w:r>
      <w:r w:rsidR="002D6D97" w:rsidRPr="008B0C22">
        <w:rPr>
          <w:rFonts w:ascii="Times New Roman" w:hAnsi="Times New Roman" w:cs="Times New Roman"/>
          <w:sz w:val="28"/>
          <w:szCs w:val="28"/>
        </w:rPr>
        <w:t>find</w:t>
      </w:r>
      <w:r w:rsidR="00473199" w:rsidRPr="008B0C22">
        <w:rPr>
          <w:rFonts w:ascii="Times New Roman" w:hAnsi="Times New Roman" w:cs="Times New Roman"/>
          <w:sz w:val="28"/>
          <w:szCs w:val="28"/>
        </w:rPr>
        <w:t xml:space="preserve"> that</w:t>
      </w:r>
      <w:r w:rsidR="00473199">
        <w:rPr>
          <w:rFonts w:ascii="Times New Roman" w:hAnsi="Times New Roman" w:cs="Times New Roman"/>
          <w:sz w:val="28"/>
          <w:szCs w:val="28"/>
        </w:rPr>
        <w:t xml:space="preserve"> t</w:t>
      </w:r>
      <w:r w:rsidR="00473199" w:rsidRPr="0054281C">
        <w:rPr>
          <w:rFonts w:ascii="Times New Roman" w:hAnsi="Times New Roman" w:cs="Times New Roman"/>
          <w:sz w:val="28"/>
          <w:szCs w:val="28"/>
        </w:rPr>
        <w:t>he appellants have succeeded on appeal to have it declared that the provisions of the Act do not oust the common law principles that an administrative appeal lodged against the Controller’s decision suspends the decision.</w:t>
      </w:r>
    </w:p>
    <w:p w14:paraId="5F17EE95" w14:textId="77777777" w:rsidR="00077D44" w:rsidRDefault="00077D44" w:rsidP="00311444">
      <w:pPr>
        <w:widowControl w:val="0"/>
        <w:spacing w:after="0" w:line="360" w:lineRule="auto"/>
        <w:jc w:val="both"/>
        <w:rPr>
          <w:rFonts w:ascii="Times New Roman" w:hAnsi="Times New Roman" w:cs="Times New Roman"/>
          <w:b/>
          <w:i/>
          <w:sz w:val="28"/>
          <w:szCs w:val="28"/>
        </w:rPr>
      </w:pPr>
    </w:p>
    <w:p w14:paraId="3428B4E7" w14:textId="77777777" w:rsidR="00176A8F" w:rsidRPr="00302695" w:rsidRDefault="00311444" w:rsidP="00311444">
      <w:pPr>
        <w:widowControl w:val="0"/>
        <w:spacing w:after="0" w:line="360" w:lineRule="auto"/>
        <w:jc w:val="both"/>
        <w:rPr>
          <w:rFonts w:ascii="Times New Roman" w:hAnsi="Times New Roman" w:cs="Times New Roman"/>
          <w:sz w:val="28"/>
          <w:szCs w:val="28"/>
        </w:rPr>
      </w:pPr>
      <w:r w:rsidRPr="00302695">
        <w:rPr>
          <w:rFonts w:ascii="Times New Roman" w:hAnsi="Times New Roman" w:cs="Times New Roman"/>
          <w:b/>
          <w:sz w:val="28"/>
          <w:szCs w:val="28"/>
        </w:rPr>
        <w:t>Interim interdict</w:t>
      </w:r>
      <w:r w:rsidR="00176A8F" w:rsidRPr="00302695">
        <w:rPr>
          <w:rFonts w:ascii="Times New Roman" w:hAnsi="Times New Roman" w:cs="Times New Roman"/>
          <w:sz w:val="28"/>
          <w:szCs w:val="28"/>
        </w:rPr>
        <w:t xml:space="preserve"> </w:t>
      </w:r>
    </w:p>
    <w:p w14:paraId="18B0D58A" w14:textId="7D26DAAA" w:rsidR="00176A8F" w:rsidRPr="008B0C22" w:rsidRDefault="00FD668F" w:rsidP="00FD668F">
      <w:pPr>
        <w:widowControl w:val="0"/>
        <w:tabs>
          <w:tab w:val="left" w:pos="720"/>
        </w:tabs>
        <w:spacing w:after="0" w:line="360" w:lineRule="auto"/>
        <w:jc w:val="both"/>
        <w:rPr>
          <w:rFonts w:ascii="Times New Roman" w:hAnsi="Times New Roman" w:cs="Times New Roman"/>
          <w:sz w:val="28"/>
          <w:szCs w:val="28"/>
        </w:rPr>
      </w:pPr>
      <w:r w:rsidRPr="008B0C22">
        <w:rPr>
          <w:rFonts w:ascii="Times New Roman" w:hAnsi="Times New Roman" w:cs="Times New Roman"/>
          <w:sz w:val="28"/>
          <w:szCs w:val="28"/>
        </w:rPr>
        <w:t>[33]</w:t>
      </w:r>
      <w:r w:rsidRPr="008B0C22">
        <w:rPr>
          <w:rFonts w:ascii="Times New Roman" w:hAnsi="Times New Roman" w:cs="Times New Roman"/>
          <w:sz w:val="28"/>
          <w:szCs w:val="28"/>
        </w:rPr>
        <w:tab/>
      </w:r>
      <w:r w:rsidR="00311444">
        <w:rPr>
          <w:rFonts w:ascii="Times New Roman" w:hAnsi="Times New Roman" w:cs="Times New Roman"/>
          <w:sz w:val="28"/>
          <w:szCs w:val="28"/>
        </w:rPr>
        <w:t xml:space="preserve">The appellants launched the application on 13 October 2021, two </w:t>
      </w:r>
      <w:r w:rsidR="003417C4">
        <w:rPr>
          <w:rFonts w:ascii="Times New Roman" w:hAnsi="Times New Roman" w:cs="Times New Roman"/>
          <w:sz w:val="28"/>
          <w:szCs w:val="28"/>
        </w:rPr>
        <w:t xml:space="preserve">and a half years </w:t>
      </w:r>
      <w:r w:rsidR="00311444" w:rsidRPr="008B0C22">
        <w:rPr>
          <w:rFonts w:ascii="Times New Roman" w:hAnsi="Times New Roman" w:cs="Times New Roman"/>
          <w:sz w:val="28"/>
          <w:szCs w:val="28"/>
        </w:rPr>
        <w:t xml:space="preserve">ago. </w:t>
      </w:r>
      <w:r w:rsidR="005A6BD3" w:rsidRPr="008B0C22">
        <w:rPr>
          <w:rFonts w:ascii="Times New Roman" w:hAnsi="Times New Roman" w:cs="Times New Roman"/>
          <w:sz w:val="28"/>
          <w:szCs w:val="28"/>
        </w:rPr>
        <w:t xml:space="preserve">The </w:t>
      </w:r>
      <w:r w:rsidR="00332365">
        <w:rPr>
          <w:rFonts w:ascii="Times New Roman" w:hAnsi="Times New Roman" w:cs="Times New Roman"/>
          <w:sz w:val="28"/>
          <w:szCs w:val="28"/>
        </w:rPr>
        <w:t xml:space="preserve">high </w:t>
      </w:r>
      <w:r w:rsidR="005A6BD3" w:rsidRPr="008B0C22">
        <w:rPr>
          <w:rFonts w:ascii="Times New Roman" w:hAnsi="Times New Roman" w:cs="Times New Roman"/>
          <w:sz w:val="28"/>
          <w:szCs w:val="28"/>
        </w:rPr>
        <w:t>court did not consider the merits of the interdict</w:t>
      </w:r>
      <w:r w:rsidR="00077D44">
        <w:rPr>
          <w:rFonts w:ascii="Times New Roman" w:hAnsi="Times New Roman" w:cs="Times New Roman"/>
          <w:sz w:val="28"/>
          <w:szCs w:val="28"/>
        </w:rPr>
        <w:t>,</w:t>
      </w:r>
      <w:r w:rsidR="005A6BD3" w:rsidRPr="008B0C22">
        <w:rPr>
          <w:rFonts w:ascii="Times New Roman" w:hAnsi="Times New Roman" w:cs="Times New Roman"/>
          <w:sz w:val="28"/>
          <w:szCs w:val="28"/>
        </w:rPr>
        <w:t xml:space="preserve"> considering the conclusion to which it arrived in respect of the question of the appellants’ standing. The question that arises is what should be done </w:t>
      </w:r>
      <w:r w:rsidR="004B73C5" w:rsidRPr="008B0C22">
        <w:rPr>
          <w:rFonts w:ascii="Times New Roman" w:hAnsi="Times New Roman" w:cs="Times New Roman"/>
          <w:sz w:val="28"/>
          <w:szCs w:val="28"/>
        </w:rPr>
        <w:t>in relation to that issue</w:t>
      </w:r>
      <w:r w:rsidR="00DC1F49" w:rsidRPr="008B0C22">
        <w:rPr>
          <w:rFonts w:ascii="Times New Roman" w:hAnsi="Times New Roman" w:cs="Times New Roman"/>
          <w:sz w:val="28"/>
          <w:szCs w:val="28"/>
        </w:rPr>
        <w:t xml:space="preserve">. </w:t>
      </w:r>
      <w:r w:rsidR="009E4B20" w:rsidRPr="008B0C22">
        <w:rPr>
          <w:rFonts w:ascii="Times New Roman" w:hAnsi="Times New Roman" w:cs="Times New Roman"/>
          <w:sz w:val="28"/>
          <w:szCs w:val="28"/>
        </w:rPr>
        <w:lastRenderedPageBreak/>
        <w:t>One</w:t>
      </w:r>
      <w:r w:rsidR="009E4B20">
        <w:rPr>
          <w:rFonts w:ascii="Times New Roman" w:hAnsi="Times New Roman" w:cs="Times New Roman"/>
          <w:sz w:val="28"/>
          <w:szCs w:val="28"/>
        </w:rPr>
        <w:t xml:space="preserve"> </w:t>
      </w:r>
      <w:r w:rsidR="00311444">
        <w:rPr>
          <w:rFonts w:ascii="Times New Roman" w:hAnsi="Times New Roman" w:cs="Times New Roman"/>
          <w:sz w:val="28"/>
          <w:szCs w:val="28"/>
        </w:rPr>
        <w:t xml:space="preserve">of the four </w:t>
      </w:r>
      <w:r w:rsidR="009E4B20">
        <w:rPr>
          <w:rFonts w:ascii="Times New Roman" w:hAnsi="Times New Roman" w:cs="Times New Roman"/>
          <w:sz w:val="28"/>
          <w:szCs w:val="28"/>
        </w:rPr>
        <w:t>requirements</w:t>
      </w:r>
      <w:r w:rsidR="00311444">
        <w:rPr>
          <w:rStyle w:val="FootnoteReference"/>
          <w:rFonts w:ascii="Times New Roman" w:hAnsi="Times New Roman" w:cs="Times New Roman"/>
          <w:sz w:val="28"/>
          <w:szCs w:val="28"/>
        </w:rPr>
        <w:footnoteReference w:id="20"/>
      </w:r>
      <w:r w:rsidR="00311444">
        <w:rPr>
          <w:rFonts w:ascii="Times New Roman" w:hAnsi="Times New Roman" w:cs="Times New Roman"/>
          <w:sz w:val="28"/>
          <w:szCs w:val="28"/>
        </w:rPr>
        <w:t xml:space="preserve"> </w:t>
      </w:r>
      <w:r w:rsidR="009E4B20">
        <w:rPr>
          <w:rFonts w:ascii="Times New Roman" w:hAnsi="Times New Roman" w:cs="Times New Roman"/>
          <w:sz w:val="28"/>
          <w:szCs w:val="28"/>
        </w:rPr>
        <w:t xml:space="preserve">that the appellants must satisfy to be entitled to the protection of an interim interdict is that </w:t>
      </w:r>
      <w:r w:rsidR="00FF1360">
        <w:rPr>
          <w:rFonts w:ascii="Times New Roman" w:hAnsi="Times New Roman" w:cs="Times New Roman"/>
          <w:sz w:val="28"/>
          <w:szCs w:val="28"/>
        </w:rPr>
        <w:t xml:space="preserve">the balance of </w:t>
      </w:r>
      <w:r w:rsidR="009E4B20">
        <w:rPr>
          <w:rFonts w:ascii="Times New Roman" w:hAnsi="Times New Roman" w:cs="Times New Roman"/>
          <w:sz w:val="28"/>
          <w:szCs w:val="28"/>
        </w:rPr>
        <w:t xml:space="preserve">convenience </w:t>
      </w:r>
      <w:r w:rsidR="00FF1360">
        <w:rPr>
          <w:rFonts w:ascii="Times New Roman" w:hAnsi="Times New Roman" w:cs="Times New Roman"/>
          <w:sz w:val="28"/>
          <w:szCs w:val="28"/>
        </w:rPr>
        <w:t>favour</w:t>
      </w:r>
      <w:r w:rsidR="009E4B20">
        <w:rPr>
          <w:rFonts w:ascii="Times New Roman" w:hAnsi="Times New Roman" w:cs="Times New Roman"/>
          <w:sz w:val="28"/>
          <w:szCs w:val="28"/>
        </w:rPr>
        <w:t>s</w:t>
      </w:r>
      <w:r w:rsidR="00FF1360">
        <w:rPr>
          <w:rFonts w:ascii="Times New Roman" w:hAnsi="Times New Roman" w:cs="Times New Roman"/>
          <w:sz w:val="28"/>
          <w:szCs w:val="28"/>
        </w:rPr>
        <w:t xml:space="preserve"> the</w:t>
      </w:r>
      <w:r w:rsidR="009E4B20">
        <w:rPr>
          <w:rFonts w:ascii="Times New Roman" w:hAnsi="Times New Roman" w:cs="Times New Roman"/>
          <w:sz w:val="28"/>
          <w:szCs w:val="28"/>
        </w:rPr>
        <w:t xml:space="preserve"> granting of such an interdict</w:t>
      </w:r>
      <w:r w:rsidR="00126FC4">
        <w:rPr>
          <w:rFonts w:ascii="Times New Roman" w:hAnsi="Times New Roman" w:cs="Times New Roman"/>
          <w:sz w:val="28"/>
          <w:szCs w:val="28"/>
        </w:rPr>
        <w:t xml:space="preserve">. </w:t>
      </w:r>
      <w:r w:rsidR="00311444">
        <w:rPr>
          <w:rFonts w:ascii="Times New Roman" w:hAnsi="Times New Roman" w:cs="Times New Roman"/>
          <w:sz w:val="28"/>
          <w:szCs w:val="28"/>
        </w:rPr>
        <w:t>It would be inappropriate</w:t>
      </w:r>
      <w:r w:rsidR="00FF1360">
        <w:rPr>
          <w:rFonts w:ascii="Times New Roman" w:hAnsi="Times New Roman" w:cs="Times New Roman"/>
          <w:sz w:val="28"/>
          <w:szCs w:val="28"/>
        </w:rPr>
        <w:t xml:space="preserve"> for this court </w:t>
      </w:r>
      <w:r w:rsidR="00311444">
        <w:rPr>
          <w:rFonts w:ascii="Times New Roman" w:hAnsi="Times New Roman" w:cs="Times New Roman"/>
          <w:sz w:val="28"/>
          <w:szCs w:val="28"/>
        </w:rPr>
        <w:t xml:space="preserve">to </w:t>
      </w:r>
      <w:r w:rsidR="009E4B20">
        <w:rPr>
          <w:rFonts w:ascii="Times New Roman" w:hAnsi="Times New Roman" w:cs="Times New Roman"/>
          <w:sz w:val="28"/>
          <w:szCs w:val="28"/>
        </w:rPr>
        <w:t xml:space="preserve">weigh the </w:t>
      </w:r>
      <w:r w:rsidR="002E31F7">
        <w:rPr>
          <w:rFonts w:ascii="Times New Roman" w:hAnsi="Times New Roman" w:cs="Times New Roman"/>
          <w:sz w:val="28"/>
          <w:szCs w:val="28"/>
        </w:rPr>
        <w:t>harm that</w:t>
      </w:r>
      <w:r w:rsidR="009E4B20">
        <w:rPr>
          <w:rFonts w:ascii="Times New Roman" w:hAnsi="Times New Roman" w:cs="Times New Roman"/>
          <w:sz w:val="28"/>
          <w:szCs w:val="28"/>
        </w:rPr>
        <w:t xml:space="preserve"> the appellants</w:t>
      </w:r>
      <w:r w:rsidR="002E31F7">
        <w:rPr>
          <w:rFonts w:ascii="Times New Roman" w:hAnsi="Times New Roman" w:cs="Times New Roman"/>
          <w:sz w:val="28"/>
          <w:szCs w:val="28"/>
        </w:rPr>
        <w:t xml:space="preserve"> are likely to suffer if the interim interdict is not granted against the harm that the respondents are likely to suffer if it is granted, </w:t>
      </w:r>
      <w:r w:rsidR="00FF1360">
        <w:rPr>
          <w:rFonts w:ascii="Times New Roman" w:hAnsi="Times New Roman" w:cs="Times New Roman"/>
          <w:sz w:val="28"/>
          <w:szCs w:val="28"/>
        </w:rPr>
        <w:t xml:space="preserve">when it is unaware of the present </w:t>
      </w:r>
      <w:r w:rsidR="002E31F7">
        <w:rPr>
          <w:rFonts w:ascii="Times New Roman" w:hAnsi="Times New Roman" w:cs="Times New Roman"/>
          <w:sz w:val="28"/>
          <w:szCs w:val="28"/>
        </w:rPr>
        <w:t xml:space="preserve">factual </w:t>
      </w:r>
      <w:r w:rsidR="00FF1360">
        <w:rPr>
          <w:rFonts w:ascii="Times New Roman" w:hAnsi="Times New Roman" w:cs="Times New Roman"/>
          <w:sz w:val="28"/>
          <w:szCs w:val="28"/>
        </w:rPr>
        <w:t xml:space="preserve">situation in respect of the respondents’ </w:t>
      </w:r>
      <w:r w:rsidR="00FF1360" w:rsidRPr="008B0C22">
        <w:rPr>
          <w:rFonts w:ascii="Times New Roman" w:hAnsi="Times New Roman" w:cs="Times New Roman"/>
          <w:sz w:val="28"/>
          <w:szCs w:val="28"/>
        </w:rPr>
        <w:t>outlet.</w:t>
      </w:r>
      <w:r w:rsidR="002E31F7" w:rsidRPr="008B0C22">
        <w:rPr>
          <w:rStyle w:val="FootnoteReference"/>
          <w:rFonts w:ascii="Times New Roman" w:hAnsi="Times New Roman" w:cs="Times New Roman"/>
          <w:sz w:val="28"/>
          <w:szCs w:val="28"/>
        </w:rPr>
        <w:footnoteReference w:id="21"/>
      </w:r>
      <w:r w:rsidR="00126FC4" w:rsidRPr="008B0C22">
        <w:rPr>
          <w:rFonts w:ascii="Times New Roman" w:hAnsi="Times New Roman" w:cs="Times New Roman"/>
          <w:sz w:val="28"/>
          <w:szCs w:val="28"/>
        </w:rPr>
        <w:t xml:space="preserve"> </w:t>
      </w:r>
      <w:r w:rsidR="005A6BD3" w:rsidRPr="008B0C22">
        <w:rPr>
          <w:rFonts w:ascii="Times New Roman" w:hAnsi="Times New Roman" w:cs="Times New Roman"/>
          <w:sz w:val="28"/>
          <w:szCs w:val="28"/>
        </w:rPr>
        <w:t>Accordingly, i</w:t>
      </w:r>
      <w:r w:rsidR="00FF1360" w:rsidRPr="008B0C22">
        <w:rPr>
          <w:rFonts w:ascii="Times New Roman" w:hAnsi="Times New Roman" w:cs="Times New Roman"/>
          <w:sz w:val="28"/>
          <w:szCs w:val="28"/>
        </w:rPr>
        <w:t>t</w:t>
      </w:r>
      <w:r w:rsidR="00FF1360">
        <w:rPr>
          <w:rFonts w:ascii="Times New Roman" w:hAnsi="Times New Roman" w:cs="Times New Roman"/>
          <w:sz w:val="28"/>
          <w:szCs w:val="28"/>
        </w:rPr>
        <w:t xml:space="preserve"> would be just and appropriate for this </w:t>
      </w:r>
      <w:r w:rsidR="00332365">
        <w:rPr>
          <w:rFonts w:ascii="Times New Roman" w:hAnsi="Times New Roman" w:cs="Times New Roman"/>
          <w:sz w:val="28"/>
          <w:szCs w:val="28"/>
        </w:rPr>
        <w:t>C</w:t>
      </w:r>
      <w:r w:rsidR="00FF1360">
        <w:rPr>
          <w:rFonts w:ascii="Times New Roman" w:hAnsi="Times New Roman" w:cs="Times New Roman"/>
          <w:sz w:val="28"/>
          <w:szCs w:val="28"/>
        </w:rPr>
        <w:t xml:space="preserve">ourt to refer the application back </w:t>
      </w:r>
      <w:r w:rsidR="00FF1360" w:rsidRPr="008B0C22">
        <w:rPr>
          <w:rFonts w:ascii="Times New Roman" w:hAnsi="Times New Roman" w:cs="Times New Roman"/>
          <w:sz w:val="28"/>
          <w:szCs w:val="28"/>
        </w:rPr>
        <w:t xml:space="preserve">to the </w:t>
      </w:r>
      <w:r w:rsidR="004B73C5" w:rsidRPr="008B0C22">
        <w:rPr>
          <w:rFonts w:ascii="Times New Roman" w:hAnsi="Times New Roman" w:cs="Times New Roman"/>
          <w:sz w:val="28"/>
          <w:szCs w:val="28"/>
        </w:rPr>
        <w:t xml:space="preserve">high </w:t>
      </w:r>
      <w:r w:rsidR="00FF1360" w:rsidRPr="008B0C22">
        <w:rPr>
          <w:rFonts w:ascii="Times New Roman" w:hAnsi="Times New Roman" w:cs="Times New Roman"/>
          <w:sz w:val="28"/>
          <w:szCs w:val="28"/>
        </w:rPr>
        <w:t xml:space="preserve">court to </w:t>
      </w:r>
      <w:r w:rsidR="005A6BD3" w:rsidRPr="008B0C22">
        <w:rPr>
          <w:rFonts w:ascii="Times New Roman" w:hAnsi="Times New Roman" w:cs="Times New Roman"/>
          <w:sz w:val="28"/>
          <w:szCs w:val="28"/>
        </w:rPr>
        <w:t>consider</w:t>
      </w:r>
      <w:r w:rsidR="00FF1360" w:rsidRPr="008B0C22">
        <w:rPr>
          <w:rFonts w:ascii="Times New Roman" w:hAnsi="Times New Roman" w:cs="Times New Roman"/>
          <w:sz w:val="28"/>
          <w:szCs w:val="28"/>
        </w:rPr>
        <w:t xml:space="preserve"> the </w:t>
      </w:r>
      <w:r w:rsidR="005A6BD3" w:rsidRPr="008B0C22">
        <w:rPr>
          <w:rFonts w:ascii="Times New Roman" w:hAnsi="Times New Roman" w:cs="Times New Roman"/>
          <w:sz w:val="28"/>
          <w:szCs w:val="28"/>
        </w:rPr>
        <w:t xml:space="preserve">merits of the </w:t>
      </w:r>
      <w:r w:rsidR="00FF1360" w:rsidRPr="008B0C22">
        <w:rPr>
          <w:rFonts w:ascii="Times New Roman" w:hAnsi="Times New Roman" w:cs="Times New Roman"/>
          <w:sz w:val="28"/>
          <w:szCs w:val="28"/>
        </w:rPr>
        <w:t>interim</w:t>
      </w:r>
      <w:r w:rsidR="00FF1360">
        <w:rPr>
          <w:rFonts w:ascii="Times New Roman" w:hAnsi="Times New Roman" w:cs="Times New Roman"/>
          <w:sz w:val="28"/>
          <w:szCs w:val="28"/>
        </w:rPr>
        <w:t xml:space="preserve"> interdict</w:t>
      </w:r>
      <w:r w:rsidR="00126FC4">
        <w:rPr>
          <w:rFonts w:ascii="Times New Roman" w:hAnsi="Times New Roman" w:cs="Times New Roman"/>
          <w:sz w:val="28"/>
          <w:szCs w:val="28"/>
        </w:rPr>
        <w:t>.</w:t>
      </w:r>
      <w:r w:rsidR="00C9079A">
        <w:rPr>
          <w:rFonts w:ascii="Times New Roman" w:hAnsi="Times New Roman" w:cs="Times New Roman"/>
          <w:sz w:val="28"/>
          <w:szCs w:val="28"/>
        </w:rPr>
        <w:t xml:space="preserve"> </w:t>
      </w:r>
      <w:r w:rsidR="00FF1360">
        <w:rPr>
          <w:rFonts w:ascii="Times New Roman" w:hAnsi="Times New Roman" w:cs="Times New Roman"/>
          <w:sz w:val="28"/>
          <w:szCs w:val="28"/>
        </w:rPr>
        <w:t xml:space="preserve">The parties might want to place further facts before the </w:t>
      </w:r>
      <w:r w:rsidR="00332365">
        <w:rPr>
          <w:rFonts w:ascii="Times New Roman" w:hAnsi="Times New Roman" w:cs="Times New Roman"/>
          <w:sz w:val="28"/>
          <w:szCs w:val="28"/>
        </w:rPr>
        <w:t xml:space="preserve">high </w:t>
      </w:r>
      <w:r w:rsidR="00FF1360">
        <w:rPr>
          <w:rFonts w:ascii="Times New Roman" w:hAnsi="Times New Roman" w:cs="Times New Roman"/>
          <w:sz w:val="28"/>
          <w:szCs w:val="28"/>
        </w:rPr>
        <w:t xml:space="preserve">court to give a </w:t>
      </w:r>
      <w:r w:rsidR="002E31F7">
        <w:rPr>
          <w:rFonts w:ascii="Times New Roman" w:hAnsi="Times New Roman" w:cs="Times New Roman"/>
          <w:sz w:val="28"/>
          <w:szCs w:val="28"/>
        </w:rPr>
        <w:t xml:space="preserve">correct </w:t>
      </w:r>
      <w:r w:rsidR="00FF1360">
        <w:rPr>
          <w:rFonts w:ascii="Times New Roman" w:hAnsi="Times New Roman" w:cs="Times New Roman"/>
          <w:sz w:val="28"/>
          <w:szCs w:val="28"/>
        </w:rPr>
        <w:t>picture of the present situation</w:t>
      </w:r>
      <w:r w:rsidR="00FF1360" w:rsidRPr="008B0C22">
        <w:rPr>
          <w:rFonts w:ascii="Times New Roman" w:hAnsi="Times New Roman" w:cs="Times New Roman"/>
          <w:sz w:val="28"/>
          <w:szCs w:val="28"/>
        </w:rPr>
        <w:t>.</w:t>
      </w:r>
      <w:r w:rsidR="00C9079A" w:rsidRPr="008B0C22">
        <w:rPr>
          <w:rFonts w:ascii="Times New Roman" w:hAnsi="Times New Roman" w:cs="Times New Roman"/>
          <w:sz w:val="28"/>
          <w:szCs w:val="28"/>
        </w:rPr>
        <w:t xml:space="preserve"> </w:t>
      </w:r>
      <w:r w:rsidR="005A6BD3" w:rsidRPr="008B0C22">
        <w:rPr>
          <w:rFonts w:ascii="Times New Roman" w:hAnsi="Times New Roman" w:cs="Times New Roman"/>
          <w:sz w:val="28"/>
          <w:szCs w:val="28"/>
        </w:rPr>
        <w:t xml:space="preserve">The parties ought to be given an opportunity to do so. </w:t>
      </w:r>
      <w:r w:rsidR="00C9079A" w:rsidRPr="008B0C22">
        <w:rPr>
          <w:rFonts w:ascii="Times New Roman" w:hAnsi="Times New Roman" w:cs="Times New Roman"/>
          <w:sz w:val="28"/>
          <w:szCs w:val="28"/>
        </w:rPr>
        <w:t xml:space="preserve">In the determination of the interim interdict, the </w:t>
      </w:r>
      <w:r w:rsidR="004B73C5" w:rsidRPr="008B0C22">
        <w:rPr>
          <w:rFonts w:ascii="Times New Roman" w:hAnsi="Times New Roman" w:cs="Times New Roman"/>
          <w:sz w:val="28"/>
          <w:szCs w:val="28"/>
        </w:rPr>
        <w:t xml:space="preserve">high </w:t>
      </w:r>
      <w:r w:rsidR="00C9079A" w:rsidRPr="008B0C22">
        <w:rPr>
          <w:rFonts w:ascii="Times New Roman" w:hAnsi="Times New Roman" w:cs="Times New Roman"/>
          <w:sz w:val="28"/>
          <w:szCs w:val="28"/>
        </w:rPr>
        <w:t xml:space="preserve">court </w:t>
      </w:r>
      <w:r w:rsidR="005A6BD3" w:rsidRPr="008B0C22">
        <w:rPr>
          <w:rFonts w:ascii="Times New Roman" w:hAnsi="Times New Roman" w:cs="Times New Roman"/>
          <w:sz w:val="28"/>
          <w:szCs w:val="28"/>
        </w:rPr>
        <w:t xml:space="preserve">should consider </w:t>
      </w:r>
      <w:r w:rsidR="00C9079A" w:rsidRPr="008B0C22">
        <w:rPr>
          <w:rFonts w:ascii="Times New Roman" w:hAnsi="Times New Roman" w:cs="Times New Roman"/>
          <w:sz w:val="28"/>
          <w:szCs w:val="28"/>
        </w:rPr>
        <w:t>the declarator</w:t>
      </w:r>
      <w:r w:rsidR="005A6BD3" w:rsidRPr="008B0C22">
        <w:rPr>
          <w:rFonts w:ascii="Times New Roman" w:hAnsi="Times New Roman" w:cs="Times New Roman"/>
          <w:sz w:val="28"/>
          <w:szCs w:val="28"/>
        </w:rPr>
        <w:t xml:space="preserve"> made </w:t>
      </w:r>
      <w:r w:rsidR="00A502E9" w:rsidRPr="008B0C22">
        <w:rPr>
          <w:rFonts w:ascii="Times New Roman" w:hAnsi="Times New Roman" w:cs="Times New Roman"/>
          <w:sz w:val="28"/>
          <w:szCs w:val="28"/>
        </w:rPr>
        <w:t>as far as</w:t>
      </w:r>
      <w:r w:rsidR="005A6BD3" w:rsidRPr="008B0C22">
        <w:rPr>
          <w:rFonts w:ascii="Times New Roman" w:hAnsi="Times New Roman" w:cs="Times New Roman"/>
          <w:sz w:val="28"/>
          <w:szCs w:val="28"/>
        </w:rPr>
        <w:t xml:space="preserve"> it is relevant to the merits of the interim interdict.</w:t>
      </w:r>
      <w:r w:rsidR="00C9079A" w:rsidRPr="008B0C22">
        <w:rPr>
          <w:rFonts w:ascii="Times New Roman" w:hAnsi="Times New Roman" w:cs="Times New Roman"/>
          <w:sz w:val="28"/>
          <w:szCs w:val="28"/>
        </w:rPr>
        <w:t xml:space="preserve"> </w:t>
      </w:r>
    </w:p>
    <w:p w14:paraId="52FCDDE2" w14:textId="77777777" w:rsidR="00176A8F" w:rsidRPr="008B0C22" w:rsidRDefault="00176A8F" w:rsidP="00176A8F">
      <w:pPr>
        <w:widowControl w:val="0"/>
        <w:spacing w:line="360" w:lineRule="auto"/>
        <w:jc w:val="both"/>
        <w:rPr>
          <w:rFonts w:ascii="Times New Roman" w:hAnsi="Times New Roman" w:cs="Times New Roman"/>
          <w:sz w:val="28"/>
          <w:szCs w:val="28"/>
        </w:rPr>
      </w:pPr>
    </w:p>
    <w:p w14:paraId="49D8FD45" w14:textId="573FABF4" w:rsidR="00B17029" w:rsidRDefault="00FD668F" w:rsidP="00FD668F">
      <w:pPr>
        <w:widowControl w:val="0"/>
        <w:tabs>
          <w:tab w:val="left" w:pos="72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[34]</w:t>
      </w:r>
      <w:r>
        <w:rPr>
          <w:rFonts w:ascii="Times New Roman" w:hAnsi="Times New Roman" w:cs="Times New Roman"/>
          <w:sz w:val="28"/>
          <w:szCs w:val="28"/>
        </w:rPr>
        <w:tab/>
      </w:r>
      <w:r w:rsidR="00176A8F" w:rsidRPr="00176A8F">
        <w:rPr>
          <w:rFonts w:ascii="Times New Roman" w:hAnsi="Times New Roman" w:cs="Times New Roman"/>
          <w:sz w:val="28"/>
          <w:szCs w:val="28"/>
        </w:rPr>
        <w:t xml:space="preserve">In the </w:t>
      </w:r>
      <w:r w:rsidR="00B17029">
        <w:rPr>
          <w:rFonts w:ascii="Times New Roman" w:hAnsi="Times New Roman" w:cs="Times New Roman"/>
          <w:sz w:val="28"/>
          <w:szCs w:val="28"/>
        </w:rPr>
        <w:t>circumstances</w:t>
      </w:r>
      <w:r w:rsidR="00176A8F" w:rsidRPr="00176A8F">
        <w:rPr>
          <w:rFonts w:ascii="Times New Roman" w:hAnsi="Times New Roman" w:cs="Times New Roman"/>
          <w:sz w:val="28"/>
          <w:szCs w:val="28"/>
        </w:rPr>
        <w:t>, the appeal must be upheld</w:t>
      </w:r>
      <w:r w:rsidR="00B17029">
        <w:rPr>
          <w:rFonts w:ascii="Times New Roman" w:hAnsi="Times New Roman" w:cs="Times New Roman"/>
          <w:sz w:val="28"/>
          <w:szCs w:val="28"/>
        </w:rPr>
        <w:t>.</w:t>
      </w:r>
      <w:r w:rsidR="00126FC4">
        <w:rPr>
          <w:rFonts w:ascii="Times New Roman" w:hAnsi="Times New Roman" w:cs="Times New Roman"/>
          <w:sz w:val="28"/>
          <w:szCs w:val="28"/>
        </w:rPr>
        <w:t xml:space="preserve"> </w:t>
      </w:r>
      <w:r w:rsidR="00176A8F" w:rsidRPr="00176A8F">
        <w:rPr>
          <w:rFonts w:ascii="Times New Roman" w:hAnsi="Times New Roman" w:cs="Times New Roman"/>
          <w:sz w:val="28"/>
          <w:szCs w:val="28"/>
        </w:rPr>
        <w:t xml:space="preserve">Since </w:t>
      </w:r>
      <w:r w:rsidR="00032F62">
        <w:rPr>
          <w:rFonts w:ascii="Times New Roman" w:hAnsi="Times New Roman" w:cs="Times New Roman"/>
          <w:sz w:val="28"/>
          <w:szCs w:val="28"/>
        </w:rPr>
        <w:t xml:space="preserve">the appellants were </w:t>
      </w:r>
      <w:r w:rsidR="00FF1360">
        <w:rPr>
          <w:rFonts w:ascii="Times New Roman" w:hAnsi="Times New Roman" w:cs="Times New Roman"/>
          <w:sz w:val="28"/>
          <w:szCs w:val="28"/>
        </w:rPr>
        <w:t xml:space="preserve">substantially </w:t>
      </w:r>
      <w:r w:rsidR="00032F62">
        <w:rPr>
          <w:rFonts w:ascii="Times New Roman" w:hAnsi="Times New Roman" w:cs="Times New Roman"/>
          <w:sz w:val="28"/>
          <w:szCs w:val="28"/>
        </w:rPr>
        <w:t xml:space="preserve">successful, they are </w:t>
      </w:r>
      <w:r w:rsidR="00B17029">
        <w:rPr>
          <w:rFonts w:ascii="Times New Roman" w:hAnsi="Times New Roman" w:cs="Times New Roman"/>
          <w:sz w:val="28"/>
          <w:szCs w:val="28"/>
        </w:rPr>
        <w:t>entitled to the costs of the appeal.</w:t>
      </w:r>
      <w:r w:rsidR="007244CF">
        <w:rPr>
          <w:rFonts w:ascii="Times New Roman" w:hAnsi="Times New Roman" w:cs="Times New Roman"/>
          <w:sz w:val="28"/>
          <w:szCs w:val="28"/>
        </w:rPr>
        <w:t xml:space="preserve"> </w:t>
      </w:r>
    </w:p>
    <w:p w14:paraId="24791590" w14:textId="77777777" w:rsidR="0000211B" w:rsidRDefault="0000211B" w:rsidP="0000211B">
      <w:pPr>
        <w:pStyle w:val="ListParagraph"/>
        <w:rPr>
          <w:rFonts w:ascii="Times New Roman" w:hAnsi="Times New Roman" w:cs="Times New Roman"/>
          <w:sz w:val="28"/>
          <w:szCs w:val="28"/>
        </w:rPr>
      </w:pPr>
    </w:p>
    <w:p w14:paraId="543CF274" w14:textId="343458CE" w:rsidR="00176A8F" w:rsidRPr="00302695" w:rsidRDefault="00FD668F" w:rsidP="00FD668F">
      <w:pPr>
        <w:widowControl w:val="0"/>
        <w:tabs>
          <w:tab w:val="left" w:pos="720"/>
        </w:tabs>
        <w:spacing w:after="0" w:line="360" w:lineRule="auto"/>
        <w:jc w:val="both"/>
        <w:rPr>
          <w:rFonts w:ascii="Times New Roman" w:hAnsi="Times New Roman" w:cs="Times New Roman"/>
          <w:sz w:val="28"/>
          <w:szCs w:val="28"/>
        </w:rPr>
      </w:pPr>
      <w:r w:rsidRPr="00302695">
        <w:rPr>
          <w:rFonts w:ascii="Times New Roman" w:hAnsi="Times New Roman" w:cs="Times New Roman"/>
          <w:sz w:val="28"/>
          <w:szCs w:val="28"/>
        </w:rPr>
        <w:t>[35]</w:t>
      </w:r>
      <w:r w:rsidRPr="00302695">
        <w:rPr>
          <w:rFonts w:ascii="Times New Roman" w:hAnsi="Times New Roman" w:cs="Times New Roman"/>
          <w:sz w:val="28"/>
          <w:szCs w:val="28"/>
        </w:rPr>
        <w:tab/>
      </w:r>
      <w:r w:rsidR="00B17029">
        <w:rPr>
          <w:rFonts w:ascii="Times New Roman" w:hAnsi="Times New Roman" w:cs="Times New Roman"/>
          <w:sz w:val="28"/>
          <w:szCs w:val="28"/>
        </w:rPr>
        <w:t>In the result</w:t>
      </w:r>
      <w:r w:rsidR="00176A8F" w:rsidRPr="00176A8F">
        <w:rPr>
          <w:rFonts w:ascii="Times New Roman" w:hAnsi="Times New Roman" w:cs="Times New Roman"/>
          <w:sz w:val="28"/>
          <w:szCs w:val="28"/>
        </w:rPr>
        <w:t xml:space="preserve">, </w:t>
      </w:r>
      <w:r w:rsidR="00B17029">
        <w:rPr>
          <w:rFonts w:ascii="Times New Roman" w:hAnsi="Times New Roman" w:cs="Times New Roman"/>
          <w:sz w:val="28"/>
          <w:szCs w:val="28"/>
        </w:rPr>
        <w:t>the follow</w:t>
      </w:r>
      <w:r w:rsidR="004B2ECC">
        <w:rPr>
          <w:rFonts w:ascii="Times New Roman" w:hAnsi="Times New Roman" w:cs="Times New Roman"/>
          <w:sz w:val="28"/>
          <w:szCs w:val="28"/>
        </w:rPr>
        <w:t>ing</w:t>
      </w:r>
      <w:r w:rsidR="00B17029">
        <w:rPr>
          <w:rFonts w:ascii="Times New Roman" w:hAnsi="Times New Roman" w:cs="Times New Roman"/>
          <w:sz w:val="28"/>
          <w:szCs w:val="28"/>
        </w:rPr>
        <w:t xml:space="preserve"> order</w:t>
      </w:r>
      <w:r w:rsidR="00176A8F" w:rsidRPr="00176A8F">
        <w:rPr>
          <w:rFonts w:ascii="Times New Roman" w:hAnsi="Times New Roman" w:cs="Times New Roman"/>
          <w:sz w:val="28"/>
          <w:szCs w:val="28"/>
        </w:rPr>
        <w:t xml:space="preserve"> is made:</w:t>
      </w:r>
    </w:p>
    <w:p w14:paraId="412E2E5F" w14:textId="29080854" w:rsidR="00DD41B5" w:rsidRPr="00FD668F" w:rsidRDefault="00FD668F" w:rsidP="00FD668F">
      <w:pPr>
        <w:widowControl w:val="0"/>
        <w:spacing w:after="20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176A8F" w:rsidRPr="00FD668F">
        <w:rPr>
          <w:rFonts w:ascii="Times New Roman" w:hAnsi="Times New Roman" w:cs="Times New Roman"/>
          <w:sz w:val="28"/>
          <w:szCs w:val="28"/>
        </w:rPr>
        <w:t>The appeal is upheld, with costs</w:t>
      </w:r>
      <w:r w:rsidR="00FF1360" w:rsidRPr="00FD668F">
        <w:rPr>
          <w:rFonts w:ascii="Times New Roman" w:hAnsi="Times New Roman" w:cs="Times New Roman"/>
          <w:sz w:val="28"/>
          <w:szCs w:val="28"/>
        </w:rPr>
        <w:t>, such costs to include the costs of the application for leave to appeal</w:t>
      </w:r>
      <w:r w:rsidR="00176A8F" w:rsidRPr="00FD668F">
        <w:rPr>
          <w:rFonts w:ascii="Times New Roman" w:hAnsi="Times New Roman" w:cs="Times New Roman"/>
          <w:sz w:val="28"/>
          <w:szCs w:val="28"/>
        </w:rPr>
        <w:t>.</w:t>
      </w:r>
    </w:p>
    <w:p w14:paraId="23B5D15F" w14:textId="4E9F6E3B" w:rsidR="00DD41B5" w:rsidRPr="00FD668F" w:rsidRDefault="00FD668F" w:rsidP="00FD668F">
      <w:pPr>
        <w:widowControl w:val="0"/>
        <w:spacing w:after="200" w:line="360" w:lineRule="auto"/>
        <w:ind w:left="720" w:hanging="720"/>
        <w:jc w:val="both"/>
        <w:rPr>
          <w:rFonts w:ascii="Times New Roman" w:hAnsi="Times New Roman" w:cs="Times New Roman"/>
          <w:sz w:val="28"/>
          <w:szCs w:val="28"/>
        </w:rPr>
      </w:pPr>
      <w:r w:rsidRPr="00DD41B5">
        <w:rPr>
          <w:rFonts w:ascii="Times New Roman" w:hAnsi="Times New Roman" w:cs="Times New Roman"/>
          <w:sz w:val="28"/>
          <w:szCs w:val="28"/>
        </w:rPr>
        <w:t>2.</w:t>
      </w:r>
      <w:r w:rsidRPr="00DD41B5">
        <w:rPr>
          <w:rFonts w:ascii="Times New Roman" w:hAnsi="Times New Roman" w:cs="Times New Roman"/>
          <w:sz w:val="28"/>
          <w:szCs w:val="28"/>
        </w:rPr>
        <w:tab/>
      </w:r>
      <w:r w:rsidR="00176A8F" w:rsidRPr="00FD668F">
        <w:rPr>
          <w:rFonts w:ascii="Times New Roman" w:hAnsi="Times New Roman" w:cs="Times New Roman"/>
          <w:sz w:val="28"/>
          <w:szCs w:val="28"/>
        </w:rPr>
        <w:t xml:space="preserve">The </w:t>
      </w:r>
      <w:bookmarkStart w:id="30" w:name="_Hlk163380725"/>
      <w:r w:rsidR="00DD41B5" w:rsidRPr="00FD668F">
        <w:rPr>
          <w:rFonts w:ascii="Times New Roman" w:eastAsia="Times New Roman" w:hAnsi="Times New Roman" w:cs="Times New Roman"/>
          <w:bCs/>
          <w:sz w:val="28"/>
          <w:szCs w:val="28"/>
        </w:rPr>
        <w:t>order of the court a quo is set aside and replaced with the following order:</w:t>
      </w:r>
    </w:p>
    <w:p w14:paraId="112E01B5" w14:textId="77777777" w:rsidR="00DD41B5" w:rsidRDefault="00DD41B5" w:rsidP="00DD41B5">
      <w:pPr>
        <w:pStyle w:val="ListParagraph"/>
        <w:spacing w:after="0" w:line="360" w:lineRule="auto"/>
        <w:ind w:left="1418" w:hanging="709"/>
        <w:jc w:val="both"/>
        <w:rPr>
          <w:rFonts w:ascii="Times New Roman" w:eastAsia="Times New Roman" w:hAnsi="Times New Roman" w:cs="Times New Roman"/>
          <w:bCs/>
          <w:sz w:val="28"/>
          <w:szCs w:val="28"/>
        </w:rPr>
      </w:pPr>
      <w:r w:rsidRPr="004766F8">
        <w:rPr>
          <w:rFonts w:ascii="Times New Roman" w:eastAsia="Times New Roman" w:hAnsi="Times New Roman" w:cs="Times New Roman"/>
          <w:bCs/>
          <w:sz w:val="28"/>
          <w:szCs w:val="28"/>
        </w:rPr>
        <w:t>‘1.</w:t>
      </w:r>
      <w:r w:rsidRPr="004766F8">
        <w:rPr>
          <w:rFonts w:ascii="Times New Roman" w:eastAsia="Times New Roman" w:hAnsi="Times New Roman" w:cs="Times New Roman"/>
          <w:bCs/>
          <w:sz w:val="28"/>
          <w:szCs w:val="28"/>
        </w:rPr>
        <w:tab/>
        <w:t xml:space="preserve">It is </w:t>
      </w:r>
      <w:r w:rsidRPr="005C15CA">
        <w:rPr>
          <w:rFonts w:ascii="Times New Roman" w:eastAsia="Times New Roman" w:hAnsi="Times New Roman" w:cs="Times New Roman"/>
          <w:bCs/>
          <w:sz w:val="28"/>
          <w:szCs w:val="28"/>
        </w:rPr>
        <w:t xml:space="preserve">declared that the provisions of the Petroleum Products Act 120 of 1977 </w:t>
      </w:r>
      <w:r>
        <w:rPr>
          <w:rFonts w:ascii="Times New Roman" w:eastAsia="Times New Roman" w:hAnsi="Times New Roman" w:cs="Times New Roman"/>
          <w:bCs/>
          <w:sz w:val="28"/>
          <w:szCs w:val="28"/>
        </w:rPr>
        <w:t xml:space="preserve">(the Act) </w:t>
      </w:r>
      <w:r w:rsidRPr="005C15CA">
        <w:rPr>
          <w:rFonts w:ascii="Times New Roman" w:eastAsia="Times New Roman" w:hAnsi="Times New Roman" w:cs="Times New Roman"/>
          <w:bCs/>
          <w:sz w:val="28"/>
          <w:szCs w:val="28"/>
        </w:rPr>
        <w:t>do not oust the common law principle that there is a presumption that an administrative decision</w:t>
      </w:r>
      <w:r>
        <w:rPr>
          <w:rFonts w:ascii="Times New Roman" w:eastAsia="Times New Roman" w:hAnsi="Times New Roman" w:cs="Times New Roman"/>
          <w:bCs/>
          <w:sz w:val="28"/>
          <w:szCs w:val="28"/>
        </w:rPr>
        <w:t xml:space="preserve"> </w:t>
      </w:r>
      <w:r w:rsidRPr="005C15CA">
        <w:rPr>
          <w:rFonts w:ascii="Times New Roman" w:eastAsia="Times New Roman" w:hAnsi="Times New Roman" w:cs="Times New Roman"/>
          <w:bCs/>
          <w:sz w:val="28"/>
          <w:szCs w:val="28"/>
        </w:rPr>
        <w:t>is suspended by an appeal against that decision</w:t>
      </w:r>
      <w:r>
        <w:rPr>
          <w:rFonts w:ascii="Times New Roman" w:eastAsia="Times New Roman" w:hAnsi="Times New Roman" w:cs="Times New Roman"/>
          <w:bCs/>
          <w:sz w:val="28"/>
          <w:szCs w:val="28"/>
        </w:rPr>
        <w:t xml:space="preserve">. </w:t>
      </w:r>
    </w:p>
    <w:p w14:paraId="2D042837" w14:textId="77777777" w:rsidR="00DD41B5" w:rsidRPr="00DD41B5" w:rsidRDefault="00DD41B5" w:rsidP="00DD41B5">
      <w:pPr>
        <w:spacing w:after="0" w:line="360" w:lineRule="auto"/>
        <w:ind w:left="1418" w:hanging="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2.</w:t>
      </w:r>
      <w:r>
        <w:rPr>
          <w:rFonts w:ascii="Times New Roman" w:eastAsia="Times New Roman" w:hAnsi="Times New Roman" w:cs="Times New Roman"/>
          <w:bCs/>
          <w:sz w:val="28"/>
          <w:szCs w:val="28"/>
        </w:rPr>
        <w:tab/>
      </w:r>
      <w:r w:rsidRPr="00DD41B5">
        <w:rPr>
          <w:rFonts w:ascii="Times New Roman" w:eastAsia="Times New Roman" w:hAnsi="Times New Roman" w:cs="Times New Roman"/>
          <w:bCs/>
          <w:sz w:val="28"/>
          <w:szCs w:val="28"/>
        </w:rPr>
        <w:t xml:space="preserve">It is declared that the applicants’ appeal, in terms of section 12A of the Act, against the decisions of the Controller of Petroleum Products to approve the third and fourth respondents’ applications for site and retail licences and subsequently to issue those licences to them suspends the Controller’s decisions pending the finalisation of such appeal. </w:t>
      </w:r>
    </w:p>
    <w:p w14:paraId="138786F2" w14:textId="5B500322" w:rsidR="00DD41B5" w:rsidRPr="00FD668F" w:rsidRDefault="00FD668F" w:rsidP="00FD668F">
      <w:pPr>
        <w:spacing w:after="0" w:line="360" w:lineRule="auto"/>
        <w:ind w:left="1418" w:hanging="709"/>
        <w:jc w:val="both"/>
        <w:rPr>
          <w:rFonts w:ascii="Times New Roman" w:eastAsia="Times New Roman" w:hAnsi="Times New Roman" w:cs="Times New Roman"/>
          <w:bCs/>
          <w:sz w:val="28"/>
          <w:szCs w:val="28"/>
        </w:rPr>
      </w:pPr>
      <w:r w:rsidRPr="00DD41B5">
        <w:rPr>
          <w:rFonts w:ascii="Times New Roman" w:eastAsia="Times New Roman" w:hAnsi="Times New Roman" w:cs="Times New Roman"/>
          <w:bCs/>
          <w:sz w:val="28"/>
          <w:szCs w:val="28"/>
        </w:rPr>
        <w:t>3.</w:t>
      </w:r>
      <w:r w:rsidRPr="00DD41B5">
        <w:rPr>
          <w:rFonts w:ascii="Times New Roman" w:eastAsia="Times New Roman" w:hAnsi="Times New Roman" w:cs="Times New Roman"/>
          <w:bCs/>
          <w:sz w:val="28"/>
          <w:szCs w:val="28"/>
        </w:rPr>
        <w:tab/>
      </w:r>
      <w:r w:rsidR="00DD41B5" w:rsidRPr="00FD668F">
        <w:rPr>
          <w:rFonts w:ascii="Times New Roman" w:eastAsia="Times New Roman" w:hAnsi="Times New Roman" w:cs="Times New Roman"/>
          <w:bCs/>
          <w:sz w:val="28"/>
          <w:szCs w:val="28"/>
        </w:rPr>
        <w:t>The costs are to be paid by the third and fourth respondents, jointly and severally, the one paying the other to be absolved.</w:t>
      </w:r>
    </w:p>
    <w:p w14:paraId="5150B7E5" w14:textId="77777777" w:rsidR="00DD41B5" w:rsidRPr="00DD41B5" w:rsidRDefault="00DD41B5" w:rsidP="00DD41B5">
      <w:pPr>
        <w:pStyle w:val="ListParagraph"/>
        <w:spacing w:after="0" w:line="360" w:lineRule="auto"/>
        <w:ind w:left="1418" w:hanging="709"/>
        <w:jc w:val="both"/>
        <w:rPr>
          <w:rFonts w:ascii="Times New Roman" w:hAnsi="Times New Roman" w:cs="Times New Roman"/>
          <w:sz w:val="28"/>
          <w:szCs w:val="28"/>
        </w:rPr>
      </w:pPr>
      <w:r w:rsidRPr="00DD41B5">
        <w:rPr>
          <w:rFonts w:ascii="Times New Roman" w:eastAsia="Times New Roman" w:hAnsi="Times New Roman" w:cs="Times New Roman"/>
          <w:bCs/>
          <w:sz w:val="28"/>
          <w:szCs w:val="28"/>
        </w:rPr>
        <w:t>4.</w:t>
      </w:r>
      <w:r w:rsidRPr="00DD41B5">
        <w:rPr>
          <w:rFonts w:ascii="Times New Roman" w:hAnsi="Times New Roman" w:cs="Times New Roman"/>
          <w:sz w:val="28"/>
          <w:szCs w:val="28"/>
        </w:rPr>
        <w:tab/>
      </w:r>
      <w:r w:rsidRPr="00DD41B5">
        <w:rPr>
          <w:rFonts w:ascii="Times New Roman" w:eastAsia="Times New Roman" w:hAnsi="Times New Roman" w:cs="Times New Roman"/>
          <w:bCs/>
          <w:sz w:val="28"/>
          <w:szCs w:val="28"/>
        </w:rPr>
        <w:t>The third and fourth respondents’ counterapplication is dismissed with costs.’</w:t>
      </w:r>
    </w:p>
    <w:p w14:paraId="20ABBF0F" w14:textId="77777777" w:rsidR="00176A8F" w:rsidRPr="00176A8F" w:rsidRDefault="00DD41B5" w:rsidP="00302695">
      <w:pPr>
        <w:widowControl w:val="0"/>
        <w:spacing w:after="200" w:line="360" w:lineRule="auto"/>
        <w:ind w:left="709" w:hanging="709"/>
        <w:jc w:val="both"/>
        <w:rPr>
          <w:rFonts w:ascii="Times New Roman" w:hAnsi="Times New Roman" w:cs="Times New Roman"/>
          <w:sz w:val="28"/>
          <w:szCs w:val="28"/>
        </w:rPr>
      </w:pPr>
      <w:r>
        <w:rPr>
          <w:rFonts w:ascii="Times New Roman" w:eastAsia="Times New Roman" w:hAnsi="Times New Roman" w:cs="Times New Roman"/>
          <w:bCs/>
          <w:sz w:val="28"/>
          <w:szCs w:val="28"/>
        </w:rPr>
        <w:t>3.</w:t>
      </w:r>
      <w:r>
        <w:rPr>
          <w:rFonts w:ascii="Times New Roman" w:eastAsia="Times New Roman" w:hAnsi="Times New Roman" w:cs="Times New Roman"/>
          <w:bCs/>
          <w:sz w:val="28"/>
          <w:szCs w:val="28"/>
        </w:rPr>
        <w:tab/>
      </w:r>
      <w:r w:rsidRPr="00DD41B5">
        <w:rPr>
          <w:rFonts w:ascii="Times New Roman" w:eastAsia="Times New Roman" w:hAnsi="Times New Roman" w:cs="Times New Roman"/>
          <w:bCs/>
          <w:sz w:val="28"/>
          <w:szCs w:val="28"/>
        </w:rPr>
        <w:t>The application is remitted to the High Court for it to deal with the application for an interim</w:t>
      </w:r>
      <w:r w:rsidR="00176A8F" w:rsidRPr="00DD41B5">
        <w:rPr>
          <w:rFonts w:ascii="Times New Roman" w:hAnsi="Times New Roman" w:cs="Times New Roman"/>
          <w:sz w:val="28"/>
          <w:szCs w:val="28"/>
        </w:rPr>
        <w:t xml:space="preserve"> interdict</w:t>
      </w:r>
      <w:bookmarkEnd w:id="30"/>
      <w:r w:rsidR="00176A8F" w:rsidRPr="00DD41B5">
        <w:rPr>
          <w:rFonts w:ascii="Times New Roman" w:hAnsi="Times New Roman" w:cs="Times New Roman"/>
          <w:sz w:val="28"/>
          <w:szCs w:val="28"/>
        </w:rPr>
        <w:t>.</w:t>
      </w:r>
    </w:p>
    <w:p w14:paraId="77CD6761" w14:textId="77777777" w:rsidR="00176A8F" w:rsidRPr="00176A8F" w:rsidRDefault="00176A8F" w:rsidP="00176A8F">
      <w:pPr>
        <w:widowControl w:val="0"/>
        <w:tabs>
          <w:tab w:val="num" w:pos="567"/>
          <w:tab w:val="left" w:pos="4536"/>
          <w:tab w:val="right" w:pos="8640"/>
          <w:tab w:val="right" w:pos="9781"/>
        </w:tabs>
        <w:spacing w:line="360" w:lineRule="auto"/>
        <w:ind w:left="567" w:hanging="567"/>
        <w:jc w:val="both"/>
        <w:rPr>
          <w:rFonts w:ascii="Times New Roman" w:eastAsia="Arial" w:hAnsi="Times New Roman" w:cs="Times New Roman"/>
          <w:sz w:val="28"/>
          <w:szCs w:val="28"/>
        </w:rPr>
      </w:pPr>
    </w:p>
    <w:p w14:paraId="1E03F8A4" w14:textId="77777777" w:rsidR="00176A8F" w:rsidRPr="005A29AC" w:rsidRDefault="00176A8F" w:rsidP="00F1674F">
      <w:pPr>
        <w:widowControl w:val="0"/>
        <w:tabs>
          <w:tab w:val="num" w:pos="567"/>
          <w:tab w:val="left" w:pos="4536"/>
          <w:tab w:val="right" w:pos="8640"/>
          <w:tab w:val="right" w:pos="9781"/>
        </w:tabs>
        <w:spacing w:line="360" w:lineRule="auto"/>
        <w:ind w:left="567" w:hanging="567"/>
        <w:jc w:val="right"/>
        <w:rPr>
          <w:rFonts w:ascii="Arial" w:eastAsia="Arial" w:hAnsi="Arial" w:cs="Arial"/>
          <w:sz w:val="24"/>
          <w:szCs w:val="24"/>
        </w:rPr>
      </w:pPr>
      <w:r w:rsidRPr="005A29AC">
        <w:rPr>
          <w:rFonts w:ascii="Arial" w:eastAsia="Arial" w:hAnsi="Arial" w:cs="Arial"/>
          <w:sz w:val="24"/>
          <w:szCs w:val="24"/>
        </w:rPr>
        <w:t>_</w:t>
      </w:r>
      <w:r w:rsidR="004B2ECC">
        <w:rPr>
          <w:rFonts w:ascii="Arial" w:eastAsia="Arial" w:hAnsi="Arial" w:cs="Arial"/>
          <w:sz w:val="24"/>
          <w:szCs w:val="24"/>
        </w:rPr>
        <w:t>____</w:t>
      </w:r>
      <w:r w:rsidRPr="005A29AC">
        <w:rPr>
          <w:rFonts w:ascii="Arial" w:eastAsia="Arial" w:hAnsi="Arial" w:cs="Arial"/>
          <w:sz w:val="24"/>
          <w:szCs w:val="24"/>
        </w:rPr>
        <w:t xml:space="preserve">______________________ </w:t>
      </w:r>
    </w:p>
    <w:p w14:paraId="19665D8F" w14:textId="77777777" w:rsidR="00176A8F" w:rsidRPr="00176A8F" w:rsidRDefault="00176A8F" w:rsidP="00553BAF">
      <w:pPr>
        <w:widowControl w:val="0"/>
        <w:tabs>
          <w:tab w:val="num" w:pos="567"/>
          <w:tab w:val="left" w:pos="4536"/>
          <w:tab w:val="right" w:pos="8640"/>
          <w:tab w:val="right" w:pos="9781"/>
        </w:tabs>
        <w:spacing w:line="240" w:lineRule="auto"/>
        <w:ind w:left="567" w:hanging="567"/>
        <w:jc w:val="right"/>
        <w:rPr>
          <w:rFonts w:ascii="Times New Roman" w:eastAsia="Arial" w:hAnsi="Times New Roman" w:cs="Times New Roman"/>
          <w:bCs/>
          <w:sz w:val="28"/>
          <w:szCs w:val="28"/>
        </w:rPr>
      </w:pPr>
      <w:r w:rsidRPr="00176A8F">
        <w:rPr>
          <w:rFonts w:ascii="Times New Roman" w:eastAsia="Arial" w:hAnsi="Times New Roman" w:cs="Times New Roman"/>
          <w:bCs/>
          <w:sz w:val="28"/>
          <w:szCs w:val="28"/>
        </w:rPr>
        <w:t>GH BLOEM</w:t>
      </w:r>
    </w:p>
    <w:p w14:paraId="071FF059" w14:textId="77777777" w:rsidR="00176A8F" w:rsidRPr="00176A8F" w:rsidRDefault="00176A8F" w:rsidP="00553BAF">
      <w:pPr>
        <w:widowControl w:val="0"/>
        <w:tabs>
          <w:tab w:val="num" w:pos="567"/>
          <w:tab w:val="right" w:pos="8640"/>
          <w:tab w:val="right" w:pos="9781"/>
        </w:tabs>
        <w:spacing w:line="240" w:lineRule="auto"/>
        <w:ind w:left="567" w:hanging="567"/>
        <w:jc w:val="right"/>
        <w:rPr>
          <w:rFonts w:ascii="Arial" w:eastAsia="Arial" w:hAnsi="Arial" w:cs="Arial"/>
          <w:sz w:val="28"/>
          <w:szCs w:val="28"/>
        </w:rPr>
      </w:pPr>
      <w:r w:rsidRPr="00176A8F">
        <w:rPr>
          <w:rFonts w:ascii="Times New Roman" w:eastAsia="Times New Roman" w:hAnsi="Times New Roman" w:cs="Times New Roman"/>
          <w:sz w:val="28"/>
          <w:szCs w:val="28"/>
          <w:lang w:val="en-US"/>
        </w:rPr>
        <w:t>ACTING</w:t>
      </w:r>
      <w:r w:rsidRPr="00176A8F">
        <w:rPr>
          <w:rFonts w:ascii="Times New Roman" w:eastAsia="Times New Roman" w:hAnsi="Times New Roman" w:cs="Times New Roman"/>
          <w:spacing w:val="-7"/>
          <w:sz w:val="28"/>
          <w:szCs w:val="28"/>
          <w:lang w:val="en-US"/>
        </w:rPr>
        <w:t xml:space="preserve"> </w:t>
      </w:r>
      <w:r w:rsidRPr="00176A8F">
        <w:rPr>
          <w:rFonts w:ascii="Times New Roman" w:eastAsia="Times New Roman" w:hAnsi="Times New Roman" w:cs="Times New Roman"/>
          <w:sz w:val="28"/>
          <w:szCs w:val="28"/>
          <w:lang w:val="en-US"/>
        </w:rPr>
        <w:t>JUDGE</w:t>
      </w:r>
      <w:r w:rsidRPr="00176A8F">
        <w:rPr>
          <w:rFonts w:ascii="Times New Roman" w:eastAsia="Times New Roman" w:hAnsi="Times New Roman" w:cs="Times New Roman"/>
          <w:spacing w:val="-4"/>
          <w:sz w:val="28"/>
          <w:szCs w:val="28"/>
          <w:lang w:val="en-US"/>
        </w:rPr>
        <w:t xml:space="preserve"> </w:t>
      </w:r>
      <w:r w:rsidRPr="00176A8F">
        <w:rPr>
          <w:rFonts w:ascii="Times New Roman" w:eastAsia="Times New Roman" w:hAnsi="Times New Roman" w:cs="Times New Roman"/>
          <w:sz w:val="28"/>
          <w:szCs w:val="28"/>
          <w:lang w:val="en-US"/>
        </w:rPr>
        <w:t>OF</w:t>
      </w:r>
      <w:r w:rsidRPr="00176A8F">
        <w:rPr>
          <w:rFonts w:ascii="Times New Roman" w:eastAsia="Times New Roman" w:hAnsi="Times New Roman" w:cs="Times New Roman"/>
          <w:spacing w:val="-2"/>
          <w:sz w:val="28"/>
          <w:szCs w:val="28"/>
          <w:lang w:val="en-US"/>
        </w:rPr>
        <w:t xml:space="preserve"> APPEAL</w:t>
      </w:r>
    </w:p>
    <w:p w14:paraId="6F543F0D" w14:textId="77777777" w:rsidR="00176A8F" w:rsidRPr="005A29AC" w:rsidRDefault="00176A8F" w:rsidP="00176A8F">
      <w:pPr>
        <w:widowControl w:val="0"/>
        <w:tabs>
          <w:tab w:val="num" w:pos="567"/>
          <w:tab w:val="right" w:pos="8640"/>
          <w:tab w:val="right" w:pos="9781"/>
        </w:tabs>
        <w:spacing w:line="360" w:lineRule="auto"/>
        <w:ind w:left="567" w:hanging="567"/>
        <w:jc w:val="both"/>
        <w:rPr>
          <w:rFonts w:ascii="Arial" w:eastAsia="Arial" w:hAnsi="Arial" w:cs="Arial"/>
          <w:sz w:val="24"/>
          <w:szCs w:val="24"/>
        </w:rPr>
      </w:pPr>
    </w:p>
    <w:p w14:paraId="0E03C2D2" w14:textId="77777777" w:rsidR="00176A8F" w:rsidRPr="005A29AC" w:rsidRDefault="00176A8F" w:rsidP="00176A8F">
      <w:pPr>
        <w:tabs>
          <w:tab w:val="num" w:pos="567"/>
        </w:tabs>
        <w:spacing w:line="360" w:lineRule="auto"/>
        <w:ind w:left="567" w:hanging="567"/>
        <w:jc w:val="both"/>
        <w:rPr>
          <w:rFonts w:ascii="Arial" w:hAnsi="Arial" w:cs="Arial"/>
          <w:sz w:val="24"/>
          <w:szCs w:val="24"/>
        </w:rPr>
      </w:pPr>
    </w:p>
    <w:p w14:paraId="4155B7BF" w14:textId="77777777" w:rsidR="00BA139C" w:rsidRDefault="00BA139C" w:rsidP="00176A8F">
      <w:pPr>
        <w:tabs>
          <w:tab w:val="left" w:pos="720"/>
          <w:tab w:val="left" w:pos="1440"/>
          <w:tab w:val="left" w:pos="2160"/>
          <w:tab w:val="right" w:pos="9026"/>
        </w:tabs>
        <w:spacing w:after="0" w:line="240" w:lineRule="auto"/>
        <w:jc w:val="both"/>
        <w:rPr>
          <w:rFonts w:ascii="Times New Roman" w:hAnsi="Times New Roman" w:cs="Times New Roman"/>
          <w:b/>
          <w:sz w:val="28"/>
          <w:szCs w:val="28"/>
        </w:rPr>
      </w:pPr>
    </w:p>
    <w:p w14:paraId="107702D7" w14:textId="77777777" w:rsidR="00302695" w:rsidRDefault="00302695">
      <w:pPr>
        <w:spacing w:line="259" w:lineRule="auto"/>
        <w:rPr>
          <w:rFonts w:ascii="Times New Roman" w:hAnsi="Times New Roman" w:cs="Times New Roman"/>
          <w:sz w:val="28"/>
          <w:szCs w:val="28"/>
        </w:rPr>
      </w:pPr>
      <w:r>
        <w:rPr>
          <w:rFonts w:ascii="Times New Roman" w:hAnsi="Times New Roman" w:cs="Times New Roman"/>
          <w:sz w:val="28"/>
          <w:szCs w:val="28"/>
        </w:rPr>
        <w:br w:type="page"/>
      </w:r>
    </w:p>
    <w:p w14:paraId="40B4AD86" w14:textId="77777777" w:rsidR="004B2ECC" w:rsidRDefault="004B2ECC" w:rsidP="008474DA">
      <w:pPr>
        <w:spacing w:after="0" w:line="360" w:lineRule="auto"/>
        <w:jc w:val="both"/>
        <w:rPr>
          <w:rFonts w:ascii="Times New Roman" w:hAnsi="Times New Roman" w:cs="Times New Roman"/>
          <w:sz w:val="28"/>
          <w:szCs w:val="28"/>
        </w:rPr>
      </w:pPr>
    </w:p>
    <w:p w14:paraId="6E71C917" w14:textId="77777777" w:rsidR="008474DA" w:rsidRPr="008474DA" w:rsidRDefault="008474DA" w:rsidP="008474DA">
      <w:pPr>
        <w:spacing w:after="0" w:line="360" w:lineRule="auto"/>
        <w:jc w:val="both"/>
        <w:rPr>
          <w:rFonts w:ascii="Times New Roman" w:hAnsi="Times New Roman" w:cs="Times New Roman"/>
          <w:sz w:val="28"/>
          <w:szCs w:val="28"/>
        </w:rPr>
      </w:pPr>
      <w:r w:rsidRPr="008474DA">
        <w:rPr>
          <w:rFonts w:ascii="Times New Roman" w:hAnsi="Times New Roman" w:cs="Times New Roman"/>
          <w:sz w:val="28"/>
          <w:szCs w:val="28"/>
        </w:rPr>
        <w:t>Appearances</w:t>
      </w:r>
    </w:p>
    <w:p w14:paraId="1E3C6846" w14:textId="77777777" w:rsidR="008474DA" w:rsidRPr="008474DA" w:rsidRDefault="008474DA" w:rsidP="008474DA">
      <w:pPr>
        <w:spacing w:after="0" w:line="360" w:lineRule="auto"/>
        <w:jc w:val="both"/>
        <w:rPr>
          <w:rFonts w:ascii="Times New Roman" w:hAnsi="Times New Roman" w:cs="Times New Roman"/>
          <w:sz w:val="28"/>
          <w:szCs w:val="28"/>
        </w:rPr>
      </w:pPr>
    </w:p>
    <w:p w14:paraId="0E791515" w14:textId="77777777" w:rsidR="008474DA" w:rsidRPr="008474DA" w:rsidRDefault="008474DA" w:rsidP="0056040D">
      <w:pPr>
        <w:spacing w:after="0" w:line="360" w:lineRule="auto"/>
        <w:ind w:left="4536" w:hanging="4536"/>
        <w:jc w:val="both"/>
        <w:rPr>
          <w:rFonts w:ascii="Times New Roman" w:hAnsi="Times New Roman" w:cs="Times New Roman"/>
          <w:sz w:val="28"/>
          <w:szCs w:val="28"/>
        </w:rPr>
      </w:pPr>
      <w:r w:rsidRPr="008474DA">
        <w:rPr>
          <w:rFonts w:ascii="Times New Roman" w:hAnsi="Times New Roman" w:cs="Times New Roman"/>
          <w:sz w:val="28"/>
          <w:szCs w:val="28"/>
        </w:rPr>
        <w:t>For the ap</w:t>
      </w:r>
      <w:r w:rsidR="00844D59">
        <w:rPr>
          <w:rFonts w:ascii="Times New Roman" w:hAnsi="Times New Roman" w:cs="Times New Roman"/>
          <w:sz w:val="28"/>
          <w:szCs w:val="28"/>
        </w:rPr>
        <w:t>p</w:t>
      </w:r>
      <w:r w:rsidR="00816B9E">
        <w:rPr>
          <w:rFonts w:ascii="Times New Roman" w:hAnsi="Times New Roman" w:cs="Times New Roman"/>
          <w:sz w:val="28"/>
          <w:szCs w:val="28"/>
        </w:rPr>
        <w:t>ellant</w:t>
      </w:r>
      <w:r w:rsidR="00AC1737">
        <w:rPr>
          <w:rFonts w:ascii="Times New Roman" w:hAnsi="Times New Roman" w:cs="Times New Roman"/>
          <w:sz w:val="28"/>
          <w:szCs w:val="28"/>
        </w:rPr>
        <w:t>s</w:t>
      </w:r>
      <w:r w:rsidRPr="008474DA">
        <w:rPr>
          <w:rFonts w:ascii="Times New Roman" w:hAnsi="Times New Roman" w:cs="Times New Roman"/>
          <w:sz w:val="28"/>
          <w:szCs w:val="28"/>
        </w:rPr>
        <w:t>:</w:t>
      </w:r>
      <w:r w:rsidR="007A729C">
        <w:rPr>
          <w:rFonts w:ascii="Times New Roman" w:hAnsi="Times New Roman" w:cs="Times New Roman"/>
          <w:sz w:val="28"/>
          <w:szCs w:val="28"/>
        </w:rPr>
        <w:tab/>
      </w:r>
      <w:r w:rsidR="00F1674F">
        <w:rPr>
          <w:rFonts w:ascii="Times New Roman" w:hAnsi="Times New Roman" w:cs="Times New Roman"/>
          <w:sz w:val="28"/>
          <w:szCs w:val="28"/>
        </w:rPr>
        <w:t>M</w:t>
      </w:r>
      <w:r w:rsidR="0056040D">
        <w:rPr>
          <w:rFonts w:ascii="Times New Roman" w:hAnsi="Times New Roman" w:cs="Times New Roman"/>
          <w:sz w:val="28"/>
          <w:szCs w:val="28"/>
        </w:rPr>
        <w:t xml:space="preserve"> </w:t>
      </w:r>
      <w:r w:rsidR="00F1674F">
        <w:rPr>
          <w:rFonts w:ascii="Times New Roman" w:hAnsi="Times New Roman" w:cs="Times New Roman"/>
          <w:sz w:val="28"/>
          <w:szCs w:val="28"/>
        </w:rPr>
        <w:t>J Engelbrecht SC</w:t>
      </w:r>
      <w:r w:rsidR="0056040D">
        <w:rPr>
          <w:rFonts w:ascii="Times New Roman" w:hAnsi="Times New Roman" w:cs="Times New Roman"/>
          <w:sz w:val="28"/>
          <w:szCs w:val="28"/>
        </w:rPr>
        <w:t>.</w:t>
      </w:r>
    </w:p>
    <w:p w14:paraId="562A7D53" w14:textId="77777777" w:rsidR="008474DA" w:rsidRPr="008474DA" w:rsidRDefault="008474DA" w:rsidP="0056040D">
      <w:pPr>
        <w:spacing w:after="0" w:line="360" w:lineRule="auto"/>
        <w:ind w:left="4536" w:hanging="4536"/>
        <w:jc w:val="both"/>
        <w:rPr>
          <w:rFonts w:ascii="Times New Roman" w:hAnsi="Times New Roman" w:cs="Times New Roman"/>
          <w:sz w:val="28"/>
          <w:szCs w:val="28"/>
        </w:rPr>
      </w:pPr>
      <w:r w:rsidRPr="008474DA">
        <w:rPr>
          <w:rFonts w:ascii="Times New Roman" w:hAnsi="Times New Roman" w:cs="Times New Roman"/>
          <w:sz w:val="28"/>
          <w:szCs w:val="28"/>
        </w:rPr>
        <w:t>Instructed by:</w:t>
      </w:r>
      <w:r w:rsidRPr="008474DA">
        <w:rPr>
          <w:rFonts w:ascii="Times New Roman" w:hAnsi="Times New Roman" w:cs="Times New Roman"/>
          <w:sz w:val="28"/>
          <w:szCs w:val="28"/>
        </w:rPr>
        <w:tab/>
      </w:r>
      <w:r w:rsidR="00F1674F">
        <w:rPr>
          <w:rFonts w:ascii="Times New Roman" w:hAnsi="Times New Roman" w:cs="Times New Roman"/>
          <w:sz w:val="28"/>
          <w:szCs w:val="28"/>
        </w:rPr>
        <w:t>Redfern &amp; Findlay attorneys,</w:t>
      </w:r>
      <w:r w:rsidR="00612FD8">
        <w:rPr>
          <w:rFonts w:ascii="Times New Roman" w:hAnsi="Times New Roman" w:cs="Times New Roman"/>
          <w:sz w:val="28"/>
          <w:szCs w:val="28"/>
        </w:rPr>
        <w:t xml:space="preserve"> </w:t>
      </w:r>
      <w:r w:rsidR="00F1674F">
        <w:rPr>
          <w:rFonts w:ascii="Times New Roman" w:hAnsi="Times New Roman" w:cs="Times New Roman"/>
          <w:sz w:val="28"/>
          <w:szCs w:val="28"/>
        </w:rPr>
        <w:t>Pietermaritzburg</w:t>
      </w:r>
      <w:r w:rsidR="0056040D">
        <w:rPr>
          <w:rFonts w:ascii="Times New Roman" w:hAnsi="Times New Roman" w:cs="Times New Roman"/>
          <w:sz w:val="28"/>
          <w:szCs w:val="28"/>
        </w:rPr>
        <w:t>.</w:t>
      </w:r>
    </w:p>
    <w:p w14:paraId="3716C9EC" w14:textId="77777777" w:rsidR="008474DA" w:rsidRPr="008474DA" w:rsidRDefault="00F1674F" w:rsidP="0056040D">
      <w:pPr>
        <w:spacing w:after="0" w:line="360" w:lineRule="auto"/>
        <w:ind w:left="4536"/>
        <w:jc w:val="both"/>
        <w:rPr>
          <w:rFonts w:ascii="Times New Roman" w:hAnsi="Times New Roman" w:cs="Times New Roman"/>
          <w:sz w:val="28"/>
          <w:szCs w:val="28"/>
        </w:rPr>
      </w:pPr>
      <w:r>
        <w:rPr>
          <w:rFonts w:ascii="Times New Roman" w:hAnsi="Times New Roman" w:cs="Times New Roman"/>
          <w:sz w:val="28"/>
          <w:szCs w:val="28"/>
        </w:rPr>
        <w:t>Symington de Kok attorneys</w:t>
      </w:r>
      <w:r w:rsidR="000D668F">
        <w:rPr>
          <w:rFonts w:ascii="Times New Roman" w:hAnsi="Times New Roman" w:cs="Times New Roman"/>
          <w:sz w:val="28"/>
          <w:szCs w:val="28"/>
        </w:rPr>
        <w:t>, Bloemfontein</w:t>
      </w:r>
      <w:r w:rsidR="0056040D">
        <w:rPr>
          <w:rFonts w:ascii="Times New Roman" w:hAnsi="Times New Roman" w:cs="Times New Roman"/>
          <w:sz w:val="28"/>
          <w:szCs w:val="28"/>
        </w:rPr>
        <w:t>.</w:t>
      </w:r>
    </w:p>
    <w:p w14:paraId="004D2460" w14:textId="77777777" w:rsidR="008474DA" w:rsidRPr="008474DA" w:rsidRDefault="008474DA" w:rsidP="008474DA">
      <w:pPr>
        <w:spacing w:after="0" w:line="360" w:lineRule="auto"/>
        <w:jc w:val="both"/>
        <w:rPr>
          <w:rFonts w:ascii="Times New Roman" w:hAnsi="Times New Roman" w:cs="Times New Roman"/>
          <w:sz w:val="28"/>
          <w:szCs w:val="28"/>
        </w:rPr>
      </w:pPr>
    </w:p>
    <w:p w14:paraId="2A792ED9" w14:textId="77777777" w:rsidR="008474DA" w:rsidRPr="008474DA" w:rsidRDefault="000D668F" w:rsidP="0056040D">
      <w:pPr>
        <w:tabs>
          <w:tab w:val="left" w:pos="4536"/>
        </w:tabs>
        <w:spacing w:after="0" w:line="360" w:lineRule="auto"/>
        <w:ind w:left="4536" w:hanging="4536"/>
        <w:jc w:val="both"/>
        <w:rPr>
          <w:rFonts w:ascii="Times New Roman" w:hAnsi="Times New Roman" w:cs="Times New Roman"/>
          <w:sz w:val="28"/>
          <w:szCs w:val="28"/>
        </w:rPr>
      </w:pPr>
      <w:r>
        <w:rPr>
          <w:rFonts w:ascii="Times New Roman" w:hAnsi="Times New Roman" w:cs="Times New Roman"/>
          <w:sz w:val="28"/>
          <w:szCs w:val="28"/>
        </w:rPr>
        <w:t xml:space="preserve">For the </w:t>
      </w:r>
      <w:r w:rsidR="0056040D">
        <w:rPr>
          <w:rFonts w:ascii="Times New Roman" w:hAnsi="Times New Roman" w:cs="Times New Roman"/>
          <w:sz w:val="28"/>
          <w:szCs w:val="28"/>
        </w:rPr>
        <w:t xml:space="preserve">third and fourth </w:t>
      </w:r>
      <w:r>
        <w:rPr>
          <w:rFonts w:ascii="Times New Roman" w:hAnsi="Times New Roman" w:cs="Times New Roman"/>
          <w:sz w:val="28"/>
          <w:szCs w:val="28"/>
        </w:rPr>
        <w:t>respondent</w:t>
      </w:r>
      <w:r w:rsidR="00844D59">
        <w:rPr>
          <w:rFonts w:ascii="Times New Roman" w:hAnsi="Times New Roman" w:cs="Times New Roman"/>
          <w:sz w:val="28"/>
          <w:szCs w:val="28"/>
        </w:rPr>
        <w:t>s</w:t>
      </w:r>
      <w:r>
        <w:rPr>
          <w:rFonts w:ascii="Times New Roman" w:hAnsi="Times New Roman" w:cs="Times New Roman"/>
          <w:sz w:val="28"/>
          <w:szCs w:val="28"/>
        </w:rPr>
        <w:t>:</w:t>
      </w:r>
      <w:r>
        <w:rPr>
          <w:rFonts w:ascii="Times New Roman" w:hAnsi="Times New Roman" w:cs="Times New Roman"/>
          <w:sz w:val="28"/>
          <w:szCs w:val="28"/>
        </w:rPr>
        <w:tab/>
      </w:r>
      <w:r w:rsidR="00F1674F">
        <w:rPr>
          <w:rFonts w:ascii="Times New Roman" w:hAnsi="Times New Roman" w:cs="Times New Roman"/>
          <w:sz w:val="28"/>
          <w:szCs w:val="28"/>
        </w:rPr>
        <w:t>A Stokes SC</w:t>
      </w:r>
      <w:r w:rsidR="0056040D">
        <w:rPr>
          <w:rFonts w:ascii="Times New Roman" w:hAnsi="Times New Roman" w:cs="Times New Roman"/>
          <w:sz w:val="28"/>
          <w:szCs w:val="28"/>
        </w:rPr>
        <w:t>.</w:t>
      </w:r>
    </w:p>
    <w:p w14:paraId="0607089D" w14:textId="77777777" w:rsidR="008474DA" w:rsidRPr="008474DA" w:rsidRDefault="008474DA" w:rsidP="0056040D">
      <w:pPr>
        <w:spacing w:after="0" w:line="360" w:lineRule="auto"/>
        <w:ind w:left="4536" w:hanging="4536"/>
        <w:jc w:val="both"/>
        <w:rPr>
          <w:rFonts w:ascii="Times New Roman" w:hAnsi="Times New Roman" w:cs="Times New Roman"/>
          <w:sz w:val="28"/>
          <w:szCs w:val="28"/>
        </w:rPr>
      </w:pPr>
      <w:r w:rsidRPr="008474DA">
        <w:rPr>
          <w:rFonts w:ascii="Times New Roman" w:hAnsi="Times New Roman" w:cs="Times New Roman"/>
          <w:sz w:val="28"/>
          <w:szCs w:val="28"/>
        </w:rPr>
        <w:t>Instructed by:</w:t>
      </w:r>
      <w:r w:rsidRPr="008474DA">
        <w:rPr>
          <w:rFonts w:ascii="Times New Roman" w:hAnsi="Times New Roman" w:cs="Times New Roman"/>
          <w:sz w:val="28"/>
          <w:szCs w:val="28"/>
        </w:rPr>
        <w:tab/>
      </w:r>
      <w:r w:rsidR="00F1674F">
        <w:rPr>
          <w:rFonts w:ascii="Times New Roman" w:hAnsi="Times New Roman" w:cs="Times New Roman"/>
          <w:sz w:val="28"/>
          <w:szCs w:val="28"/>
        </w:rPr>
        <w:t>Cox Yeats, Umhlanga Ridge</w:t>
      </w:r>
      <w:r w:rsidR="0056040D">
        <w:rPr>
          <w:rFonts w:ascii="Times New Roman" w:hAnsi="Times New Roman" w:cs="Times New Roman"/>
          <w:sz w:val="28"/>
          <w:szCs w:val="28"/>
        </w:rPr>
        <w:t>.</w:t>
      </w:r>
    </w:p>
    <w:p w14:paraId="56E21F5D" w14:textId="77777777" w:rsidR="00FA7C34" w:rsidRDefault="00F1674F" w:rsidP="006D5AEC">
      <w:pPr>
        <w:spacing w:after="0" w:line="360" w:lineRule="auto"/>
        <w:ind w:left="4536"/>
        <w:jc w:val="both"/>
        <w:rPr>
          <w:rFonts w:ascii="Times New Roman" w:hAnsi="Times New Roman" w:cs="Times New Roman"/>
          <w:sz w:val="28"/>
          <w:szCs w:val="28"/>
        </w:rPr>
      </w:pPr>
      <w:r>
        <w:rPr>
          <w:rFonts w:ascii="Times New Roman" w:hAnsi="Times New Roman" w:cs="Times New Roman"/>
          <w:sz w:val="28"/>
          <w:szCs w:val="28"/>
        </w:rPr>
        <w:t>McIntyre van der Post Inc</w:t>
      </w:r>
      <w:r w:rsidR="008474DA" w:rsidRPr="008474DA">
        <w:rPr>
          <w:rFonts w:ascii="Times New Roman" w:hAnsi="Times New Roman" w:cs="Times New Roman"/>
          <w:sz w:val="28"/>
          <w:szCs w:val="28"/>
        </w:rPr>
        <w:t>, Bloemfontein</w:t>
      </w:r>
      <w:r w:rsidR="0056040D">
        <w:rPr>
          <w:rFonts w:ascii="Times New Roman" w:hAnsi="Times New Roman" w:cs="Times New Roman"/>
          <w:sz w:val="28"/>
          <w:szCs w:val="28"/>
        </w:rPr>
        <w:t>.</w:t>
      </w:r>
    </w:p>
    <w:sectPr w:rsidR="00FA7C34" w:rsidSect="00A3415C">
      <w:headerReference w:type="default" r:id="rId9"/>
      <w:pgSz w:w="11906" w:h="16838"/>
      <w:pgMar w:top="1440"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7F812D" w14:textId="77777777" w:rsidR="00670C53" w:rsidRDefault="00670C53" w:rsidP="0026310C">
      <w:pPr>
        <w:spacing w:after="0" w:line="240" w:lineRule="auto"/>
      </w:pPr>
      <w:r>
        <w:separator/>
      </w:r>
    </w:p>
  </w:endnote>
  <w:endnote w:type="continuationSeparator" w:id="0">
    <w:p w14:paraId="6218FB42" w14:textId="77777777" w:rsidR="00670C53" w:rsidRDefault="00670C53" w:rsidP="00263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AE4D4D" w14:textId="77777777" w:rsidR="00670C53" w:rsidRDefault="00670C53" w:rsidP="0026310C">
      <w:pPr>
        <w:spacing w:after="0" w:line="240" w:lineRule="auto"/>
      </w:pPr>
      <w:r>
        <w:separator/>
      </w:r>
    </w:p>
  </w:footnote>
  <w:footnote w:type="continuationSeparator" w:id="0">
    <w:p w14:paraId="5A81314F" w14:textId="77777777" w:rsidR="00670C53" w:rsidRDefault="00670C53" w:rsidP="0026310C">
      <w:pPr>
        <w:spacing w:after="0" w:line="240" w:lineRule="auto"/>
      </w:pPr>
      <w:r>
        <w:continuationSeparator/>
      </w:r>
    </w:p>
  </w:footnote>
  <w:footnote w:id="1">
    <w:p w14:paraId="68E1014F" w14:textId="77777777" w:rsidR="00176A8F" w:rsidRPr="00D657B1" w:rsidRDefault="00176A8F" w:rsidP="00176A8F">
      <w:pPr>
        <w:pStyle w:val="FootnoteText"/>
        <w:jc w:val="both"/>
        <w:rPr>
          <w:rFonts w:ascii="Times New Roman" w:hAnsi="Times New Roman" w:cs="Times New Roman"/>
          <w:lang w:val="en-US"/>
        </w:rPr>
      </w:pPr>
      <w:r w:rsidRPr="00D657B1">
        <w:rPr>
          <w:rStyle w:val="FootnoteReference"/>
          <w:rFonts w:ascii="Times New Roman" w:hAnsi="Times New Roman" w:cs="Times New Roman"/>
        </w:rPr>
        <w:footnoteRef/>
      </w:r>
      <w:r w:rsidRPr="00D657B1">
        <w:rPr>
          <w:rFonts w:ascii="Times New Roman" w:hAnsi="Times New Roman" w:cs="Times New Roman"/>
        </w:rPr>
        <w:t xml:space="preserve"> </w:t>
      </w:r>
      <w:r w:rsidRPr="00D657B1">
        <w:rPr>
          <w:rFonts w:ascii="Times New Roman" w:hAnsi="Times New Roman" w:cs="Times New Roman"/>
          <w:lang w:val="en-US"/>
        </w:rPr>
        <w:t>In terms of s 1 of the</w:t>
      </w:r>
      <w:r w:rsidR="007244CF">
        <w:rPr>
          <w:rFonts w:ascii="Times New Roman" w:hAnsi="Times New Roman" w:cs="Times New Roman"/>
        </w:rPr>
        <w:t xml:space="preserve"> Act, ‘</w:t>
      </w:r>
      <w:r w:rsidRPr="00D657B1">
        <w:rPr>
          <w:rFonts w:ascii="Times New Roman" w:hAnsi="Times New Roman" w:cs="Times New Roman"/>
        </w:rPr>
        <w:t>site’ means premises on land zoned and approved by a competent authority for the retailing of prescribed petroleum products; ‘retail licence’ means a licence to conduct the business of a retailer; ‘retail’ means the sale of petroleum products to an end-consumer at a site and ‘retailer’ shall be interpreted accordingly</w:t>
      </w:r>
      <w:r w:rsidR="00C5740B" w:rsidRPr="00D657B1">
        <w:rPr>
          <w:rFonts w:ascii="Times New Roman" w:hAnsi="Times New Roman" w:cs="Times New Roman"/>
        </w:rPr>
        <w:t>; and ‘outlet’, in relation to a petroleum product, means any place where any petroleum product is offered for sale to consumers’.</w:t>
      </w:r>
      <w:r w:rsidRPr="00D657B1">
        <w:rPr>
          <w:rFonts w:ascii="Times New Roman" w:hAnsi="Times New Roman" w:cs="Times New Roman"/>
          <w:lang w:val="en-US"/>
        </w:rPr>
        <w:t xml:space="preserve"> </w:t>
      </w:r>
    </w:p>
  </w:footnote>
  <w:footnote w:id="2">
    <w:p w14:paraId="1AFC212C" w14:textId="77777777" w:rsidR="008130C5" w:rsidRPr="004247A9" w:rsidRDefault="008130C5" w:rsidP="008130C5">
      <w:pPr>
        <w:pStyle w:val="FootnoteText"/>
        <w:jc w:val="both"/>
        <w:rPr>
          <w:rFonts w:ascii="Times New Roman" w:hAnsi="Times New Roman" w:cs="Times New Roman"/>
        </w:rPr>
      </w:pPr>
      <w:r w:rsidRPr="00622236">
        <w:rPr>
          <w:rStyle w:val="FootnoteReference"/>
          <w:rFonts w:ascii="Times New Roman" w:hAnsi="Times New Roman" w:cs="Times New Roman"/>
        </w:rPr>
        <w:footnoteRef/>
      </w:r>
      <w:r w:rsidRPr="00622236">
        <w:rPr>
          <w:rFonts w:ascii="Times New Roman" w:hAnsi="Times New Roman" w:cs="Times New Roman"/>
        </w:rPr>
        <w:t xml:space="preserve"> </w:t>
      </w:r>
      <w:r w:rsidRPr="004247A9">
        <w:rPr>
          <w:rFonts w:ascii="Times New Roman" w:hAnsi="Times New Roman" w:cs="Times New Roman"/>
        </w:rPr>
        <w:t>Published under GN R286 in GG 28665 of 27 March 2012, as amended by GN R1061 in GG 35984 of 19</w:t>
      </w:r>
      <w:r w:rsidR="0045164D" w:rsidRPr="004247A9">
        <w:rPr>
          <w:rFonts w:ascii="Times New Roman" w:hAnsi="Times New Roman" w:cs="Times New Roman"/>
        </w:rPr>
        <w:t> </w:t>
      </w:r>
      <w:r w:rsidRPr="004247A9">
        <w:rPr>
          <w:rFonts w:ascii="Times New Roman" w:hAnsi="Times New Roman" w:cs="Times New Roman"/>
        </w:rPr>
        <w:t>December 2012.</w:t>
      </w:r>
    </w:p>
  </w:footnote>
  <w:footnote w:id="3">
    <w:p w14:paraId="559156EC" w14:textId="77777777" w:rsidR="009376C4" w:rsidRDefault="009376C4" w:rsidP="00622236">
      <w:pPr>
        <w:pStyle w:val="FootnoteText"/>
        <w:jc w:val="both"/>
      </w:pPr>
      <w:r w:rsidRPr="004247A9">
        <w:rPr>
          <w:rStyle w:val="FootnoteReference"/>
          <w:rFonts w:ascii="Times New Roman" w:hAnsi="Times New Roman" w:cs="Times New Roman"/>
        </w:rPr>
        <w:footnoteRef/>
      </w:r>
      <w:r w:rsidRPr="004247A9">
        <w:rPr>
          <w:rFonts w:ascii="Times New Roman" w:hAnsi="Times New Roman" w:cs="Times New Roman"/>
        </w:rPr>
        <w:t xml:space="preserve"> The appellants attached two </w:t>
      </w:r>
      <w:r w:rsidR="001302EE" w:rsidRPr="004247A9">
        <w:rPr>
          <w:rFonts w:ascii="Times New Roman" w:hAnsi="Times New Roman" w:cs="Times New Roman"/>
        </w:rPr>
        <w:t xml:space="preserve">unsigned and undated </w:t>
      </w:r>
      <w:r w:rsidRPr="004247A9">
        <w:rPr>
          <w:rFonts w:ascii="Times New Roman" w:hAnsi="Times New Roman" w:cs="Times New Roman"/>
        </w:rPr>
        <w:t xml:space="preserve">letters </w:t>
      </w:r>
      <w:r w:rsidR="001302EE" w:rsidRPr="004247A9">
        <w:rPr>
          <w:rFonts w:ascii="Times New Roman" w:hAnsi="Times New Roman" w:cs="Times New Roman"/>
        </w:rPr>
        <w:t xml:space="preserve">from the Controller </w:t>
      </w:r>
      <w:r w:rsidRPr="004247A9">
        <w:rPr>
          <w:rFonts w:ascii="Times New Roman" w:hAnsi="Times New Roman" w:cs="Times New Roman"/>
        </w:rPr>
        <w:t xml:space="preserve">to </w:t>
      </w:r>
      <w:r w:rsidR="001302EE" w:rsidRPr="004247A9">
        <w:rPr>
          <w:rFonts w:ascii="Times New Roman" w:hAnsi="Times New Roman" w:cs="Times New Roman"/>
        </w:rPr>
        <w:t>the main replying affidavit. The deponent of the replying affidavit stated that those letters were received four days before the main answering affidavit was deposed to. In those letters the third and fourth respondents were informed that their applications for site and retail licences had not been granted</w:t>
      </w:r>
      <w:r w:rsidR="00D71131" w:rsidRPr="004247A9">
        <w:rPr>
          <w:rFonts w:ascii="Times New Roman" w:hAnsi="Times New Roman" w:cs="Times New Roman"/>
        </w:rPr>
        <w:t>.</w:t>
      </w:r>
      <w:r w:rsidR="000A5589" w:rsidRPr="004247A9">
        <w:rPr>
          <w:rFonts w:ascii="Times New Roman" w:hAnsi="Times New Roman" w:cs="Times New Roman"/>
        </w:rPr>
        <w:t xml:space="preserve"> Since the letters were referred to in the replying affidavit and since there was no response thereto, it would be inappropriate to make a finding in respect thereof.</w:t>
      </w:r>
      <w:r w:rsidR="000A5589">
        <w:rPr>
          <w:rFonts w:ascii="Times New Roman" w:hAnsi="Times New Roman" w:cs="Times New Roman"/>
        </w:rPr>
        <w:t xml:space="preserve"> </w:t>
      </w:r>
    </w:p>
  </w:footnote>
  <w:footnote w:id="4">
    <w:p w14:paraId="43C06F94" w14:textId="77777777" w:rsidR="00DE3A69" w:rsidRPr="002B4B8F" w:rsidRDefault="00DE3A69" w:rsidP="00DE3A69">
      <w:pPr>
        <w:pStyle w:val="FootnoteText"/>
        <w:jc w:val="both"/>
        <w:rPr>
          <w:rFonts w:ascii="Times New Roman" w:hAnsi="Times New Roman" w:cs="Times New Roman"/>
        </w:rPr>
      </w:pPr>
      <w:r w:rsidRPr="002B4B8F">
        <w:rPr>
          <w:rStyle w:val="FootnoteReference"/>
          <w:rFonts w:ascii="Times New Roman" w:hAnsi="Times New Roman" w:cs="Times New Roman"/>
        </w:rPr>
        <w:footnoteRef/>
      </w:r>
      <w:r w:rsidRPr="002B4B8F">
        <w:rPr>
          <w:rFonts w:ascii="Times New Roman" w:hAnsi="Times New Roman" w:cs="Times New Roman"/>
        </w:rPr>
        <w:t xml:space="preserve"> The second prayer is not for a declarator. It is an order that gives effect to the first declarator, if granted.</w:t>
      </w:r>
    </w:p>
  </w:footnote>
  <w:footnote w:id="5">
    <w:p w14:paraId="4885646C" w14:textId="77777777" w:rsidR="00B03BD4" w:rsidRPr="00D657B1" w:rsidRDefault="00B03BD4" w:rsidP="00B03BD4">
      <w:pPr>
        <w:pStyle w:val="FootnoteText"/>
        <w:jc w:val="both"/>
        <w:rPr>
          <w:rFonts w:ascii="Times New Roman" w:hAnsi="Times New Roman" w:cs="Times New Roman"/>
        </w:rPr>
      </w:pPr>
      <w:r w:rsidRPr="00D657B1">
        <w:rPr>
          <w:rStyle w:val="FootnoteReference"/>
          <w:rFonts w:ascii="Times New Roman" w:hAnsi="Times New Roman" w:cs="Times New Roman"/>
        </w:rPr>
        <w:footnoteRef/>
      </w:r>
      <w:r w:rsidRPr="00D657B1">
        <w:rPr>
          <w:rFonts w:ascii="Times New Roman" w:hAnsi="Times New Roman" w:cs="Times New Roman"/>
        </w:rPr>
        <w:t xml:space="preserve"> Regulations 4(2) and 16(2). </w:t>
      </w:r>
    </w:p>
  </w:footnote>
  <w:footnote w:id="6">
    <w:p w14:paraId="406A4D0A" w14:textId="77777777" w:rsidR="006067A9" w:rsidRPr="002B4B8F" w:rsidRDefault="006067A9" w:rsidP="006067A9">
      <w:pPr>
        <w:pStyle w:val="FootnoteText"/>
        <w:jc w:val="both"/>
        <w:rPr>
          <w:rFonts w:ascii="Times New Roman" w:hAnsi="Times New Roman" w:cs="Times New Roman"/>
        </w:rPr>
      </w:pPr>
      <w:r w:rsidRPr="00D657B1">
        <w:rPr>
          <w:rStyle w:val="FootnoteReference"/>
          <w:rFonts w:ascii="Times New Roman" w:hAnsi="Times New Roman" w:cs="Times New Roman"/>
        </w:rPr>
        <w:footnoteRef/>
      </w:r>
      <w:r w:rsidRPr="00D657B1">
        <w:rPr>
          <w:rFonts w:ascii="Times New Roman" w:hAnsi="Times New Roman" w:cs="Times New Roman"/>
        </w:rPr>
        <w:t xml:space="preserve"> Section 2D of the Act provides for transitional licensing provisions, which </w:t>
      </w:r>
      <w:r w:rsidR="00316AA8" w:rsidRPr="00D657B1">
        <w:rPr>
          <w:rFonts w:ascii="Times New Roman" w:hAnsi="Times New Roman" w:cs="Times New Roman"/>
        </w:rPr>
        <w:t xml:space="preserve">provisions </w:t>
      </w:r>
      <w:r w:rsidRPr="00D657B1">
        <w:rPr>
          <w:rFonts w:ascii="Times New Roman" w:hAnsi="Times New Roman" w:cs="Times New Roman"/>
        </w:rPr>
        <w:t xml:space="preserve">are </w:t>
      </w:r>
      <w:r w:rsidR="00316AA8" w:rsidRPr="00D657B1">
        <w:rPr>
          <w:rFonts w:ascii="Times New Roman" w:hAnsi="Times New Roman" w:cs="Times New Roman"/>
        </w:rPr>
        <w:t>not applicable to the facts of this case</w:t>
      </w:r>
      <w:r w:rsidRPr="00D657B1">
        <w:rPr>
          <w:rFonts w:ascii="Times New Roman" w:hAnsi="Times New Roman" w:cs="Times New Roman"/>
        </w:rPr>
        <w:t>.</w:t>
      </w:r>
    </w:p>
  </w:footnote>
  <w:footnote w:id="7">
    <w:p w14:paraId="491A4F40" w14:textId="77777777" w:rsidR="003E3290" w:rsidRPr="00B34240" w:rsidRDefault="003E3290">
      <w:pPr>
        <w:pStyle w:val="FootnoteText"/>
        <w:rPr>
          <w:rFonts w:ascii="Times New Roman" w:hAnsi="Times New Roman" w:cs="Times New Roman"/>
        </w:rPr>
      </w:pPr>
      <w:r>
        <w:rPr>
          <w:rStyle w:val="FootnoteReference"/>
        </w:rPr>
        <w:footnoteRef/>
      </w:r>
      <w:r>
        <w:t xml:space="preserve"> </w:t>
      </w:r>
      <w:r w:rsidRPr="00B34240">
        <w:rPr>
          <w:rFonts w:ascii="Times New Roman" w:hAnsi="Times New Roman" w:cs="Times New Roman"/>
          <w:i/>
          <w:iCs/>
        </w:rPr>
        <w:t>ABM Motors v Minister of Minerals and Energy and Others</w:t>
      </w:r>
      <w:r w:rsidRPr="00B34240">
        <w:rPr>
          <w:rFonts w:ascii="Times New Roman" w:hAnsi="Times New Roman" w:cs="Times New Roman"/>
        </w:rPr>
        <w:t xml:space="preserve"> 2018 (5) SA 540 (KZP) para 4. </w:t>
      </w:r>
    </w:p>
  </w:footnote>
  <w:footnote w:id="8">
    <w:p w14:paraId="115F2331" w14:textId="77777777" w:rsidR="00F56185" w:rsidRPr="007C4C3E" w:rsidRDefault="00F56185" w:rsidP="00F56185">
      <w:pPr>
        <w:pStyle w:val="FootnoteText"/>
        <w:jc w:val="both"/>
        <w:rPr>
          <w:rFonts w:ascii="Times New Roman" w:hAnsi="Times New Roman" w:cs="Times New Roman"/>
          <w:lang w:val="en-US"/>
        </w:rPr>
      </w:pPr>
      <w:r w:rsidRPr="002B4B8F">
        <w:rPr>
          <w:rStyle w:val="FootnoteReference"/>
          <w:rFonts w:ascii="Times New Roman" w:hAnsi="Times New Roman" w:cs="Times New Roman"/>
        </w:rPr>
        <w:footnoteRef/>
      </w:r>
      <w:r w:rsidRPr="002B4B8F">
        <w:rPr>
          <w:rFonts w:ascii="Times New Roman" w:hAnsi="Times New Roman" w:cs="Times New Roman"/>
        </w:rPr>
        <w:t xml:space="preserve"> </w:t>
      </w:r>
      <w:r w:rsidRPr="00D657B1">
        <w:rPr>
          <w:rFonts w:ascii="Times New Roman" w:hAnsi="Times New Roman" w:cs="Times New Roman"/>
          <w:i/>
          <w:iCs/>
        </w:rPr>
        <w:t xml:space="preserve">Cianam Trading 104 CC v Peters MP and Others </w:t>
      </w:r>
      <w:r w:rsidR="006447CA" w:rsidRPr="00D657B1">
        <w:rPr>
          <w:rFonts w:ascii="Times New Roman" w:hAnsi="Times New Roman" w:cs="Times New Roman"/>
        </w:rPr>
        <w:t>[2014] ZAGPPHC 97</w:t>
      </w:r>
      <w:r w:rsidR="007C4C3E">
        <w:rPr>
          <w:rFonts w:ascii="Times New Roman" w:hAnsi="Times New Roman" w:cs="Times New Roman"/>
        </w:rPr>
        <w:t>4</w:t>
      </w:r>
      <w:r w:rsidR="00302695">
        <w:rPr>
          <w:rFonts w:ascii="Times New Roman" w:hAnsi="Times New Roman" w:cs="Times New Roman"/>
        </w:rPr>
        <w:t>.</w:t>
      </w:r>
    </w:p>
  </w:footnote>
  <w:footnote w:id="9">
    <w:p w14:paraId="09D5D995" w14:textId="77777777" w:rsidR="001C0984" w:rsidRPr="002B4B8F" w:rsidRDefault="001C0984" w:rsidP="001C0984">
      <w:pPr>
        <w:pStyle w:val="FootnoteText"/>
        <w:jc w:val="both"/>
        <w:rPr>
          <w:rFonts w:ascii="Times New Roman" w:hAnsi="Times New Roman" w:cs="Times New Roman"/>
        </w:rPr>
      </w:pPr>
      <w:r w:rsidRPr="00D657B1">
        <w:rPr>
          <w:rStyle w:val="FootnoteReference"/>
          <w:rFonts w:ascii="Times New Roman" w:hAnsi="Times New Roman" w:cs="Times New Roman"/>
        </w:rPr>
        <w:footnoteRef/>
      </w:r>
      <w:r w:rsidRPr="00D657B1">
        <w:rPr>
          <w:rFonts w:ascii="Times New Roman" w:hAnsi="Times New Roman" w:cs="Times New Roman"/>
        </w:rPr>
        <w:t xml:space="preserve"> </w:t>
      </w:r>
      <w:r w:rsidRPr="00D657B1">
        <w:rPr>
          <w:rFonts w:ascii="Times New Roman" w:hAnsi="Times New Roman" w:cs="Times New Roman"/>
          <w:i/>
          <w:iCs/>
        </w:rPr>
        <w:t>Pine Glow Investments (Pty) Ltd v Minister of Energy and Others</w:t>
      </w:r>
      <w:r w:rsidRPr="00D657B1">
        <w:rPr>
          <w:rFonts w:ascii="Times New Roman" w:hAnsi="Times New Roman" w:cs="Times New Roman"/>
        </w:rPr>
        <w:t xml:space="preserve"> [2021] ZAMPMBHC 49.</w:t>
      </w:r>
    </w:p>
  </w:footnote>
  <w:footnote w:id="10">
    <w:p w14:paraId="6C08E73E" w14:textId="77777777" w:rsidR="00B2028D" w:rsidRPr="00D657B1" w:rsidRDefault="00B2028D" w:rsidP="00B2028D">
      <w:pPr>
        <w:pStyle w:val="FootnoteText"/>
        <w:rPr>
          <w:rFonts w:ascii="Times New Roman" w:hAnsi="Times New Roman" w:cs="Times New Roman"/>
        </w:rPr>
      </w:pPr>
      <w:r w:rsidRPr="00D657B1">
        <w:rPr>
          <w:rStyle w:val="FootnoteReference"/>
          <w:rFonts w:ascii="Times New Roman" w:hAnsi="Times New Roman" w:cs="Times New Roman"/>
        </w:rPr>
        <w:footnoteRef/>
      </w:r>
      <w:r w:rsidRPr="00D657B1">
        <w:rPr>
          <w:rFonts w:ascii="Times New Roman" w:hAnsi="Times New Roman" w:cs="Times New Roman"/>
        </w:rPr>
        <w:t xml:space="preserve"> </w:t>
      </w:r>
      <w:r w:rsidR="00C44B73">
        <w:rPr>
          <w:rFonts w:ascii="Times New Roman" w:hAnsi="Times New Roman" w:cs="Times New Roman"/>
        </w:rPr>
        <w:t>Ibid p</w:t>
      </w:r>
      <w:r w:rsidRPr="00D657B1">
        <w:rPr>
          <w:rFonts w:ascii="Times New Roman" w:hAnsi="Times New Roman" w:cs="Times New Roman"/>
        </w:rPr>
        <w:t>ara 16.</w:t>
      </w:r>
    </w:p>
  </w:footnote>
  <w:footnote w:id="11">
    <w:p w14:paraId="2C9C259E" w14:textId="77777777" w:rsidR="00B2028D" w:rsidRPr="002B4B8F" w:rsidRDefault="00B2028D" w:rsidP="00B2028D">
      <w:pPr>
        <w:pStyle w:val="FootnoteText"/>
        <w:rPr>
          <w:rFonts w:ascii="Times New Roman" w:hAnsi="Times New Roman" w:cs="Times New Roman"/>
        </w:rPr>
      </w:pPr>
      <w:r w:rsidRPr="00D657B1">
        <w:rPr>
          <w:rStyle w:val="FootnoteReference"/>
          <w:rFonts w:ascii="Times New Roman" w:hAnsi="Times New Roman" w:cs="Times New Roman"/>
        </w:rPr>
        <w:footnoteRef/>
      </w:r>
      <w:r w:rsidRPr="00D657B1">
        <w:rPr>
          <w:rFonts w:ascii="Times New Roman" w:hAnsi="Times New Roman" w:cs="Times New Roman"/>
        </w:rPr>
        <w:t xml:space="preserve"> I am sure that the learned Judge meant to refer to 350 000 litres of petroleum products per month.</w:t>
      </w:r>
    </w:p>
  </w:footnote>
  <w:footnote w:id="12">
    <w:p w14:paraId="7D5BEE0B" w14:textId="77777777" w:rsidR="00AB5426" w:rsidRPr="00D657B1" w:rsidRDefault="00AB5426" w:rsidP="00AB5426">
      <w:pPr>
        <w:pStyle w:val="FootnoteText"/>
        <w:jc w:val="both"/>
        <w:rPr>
          <w:rFonts w:ascii="Times New Roman" w:hAnsi="Times New Roman" w:cs="Times New Roman"/>
        </w:rPr>
      </w:pPr>
      <w:r w:rsidRPr="00D657B1">
        <w:rPr>
          <w:rStyle w:val="FootnoteReference"/>
          <w:rFonts w:ascii="Times New Roman" w:hAnsi="Times New Roman" w:cs="Times New Roman"/>
        </w:rPr>
        <w:footnoteRef/>
      </w:r>
      <w:r w:rsidRPr="00D657B1">
        <w:rPr>
          <w:rFonts w:ascii="Times New Roman" w:hAnsi="Times New Roman" w:cs="Times New Roman"/>
        </w:rPr>
        <w:t xml:space="preserve"> </w:t>
      </w:r>
      <w:r w:rsidRPr="00D657B1">
        <w:rPr>
          <w:rFonts w:ascii="Times New Roman" w:hAnsi="Times New Roman" w:cs="Times New Roman"/>
          <w:i/>
          <w:iCs/>
        </w:rPr>
        <w:t xml:space="preserve">Giant Concerts CC v Ronaldo Investments (Pty) Ltd and Others </w:t>
      </w:r>
      <w:r w:rsidR="00C44B73">
        <w:rPr>
          <w:rFonts w:ascii="Times New Roman" w:hAnsi="Times New Roman" w:cs="Times New Roman"/>
        </w:rPr>
        <w:t xml:space="preserve">[2012] ZACC 28; </w:t>
      </w:r>
      <w:r w:rsidRPr="00D657B1">
        <w:rPr>
          <w:rFonts w:ascii="Times New Roman" w:hAnsi="Times New Roman" w:cs="Times New Roman"/>
        </w:rPr>
        <w:t>2013 (3) BCLR 251 (CC) para 41.</w:t>
      </w:r>
    </w:p>
  </w:footnote>
  <w:footnote w:id="13">
    <w:p w14:paraId="4AC81F6C" w14:textId="77777777" w:rsidR="00C263C5" w:rsidRPr="00D657B1" w:rsidRDefault="00C263C5">
      <w:pPr>
        <w:pStyle w:val="FootnoteText"/>
        <w:rPr>
          <w:rFonts w:ascii="Times New Roman" w:hAnsi="Times New Roman" w:cs="Times New Roman"/>
          <w:lang w:val="en-US"/>
        </w:rPr>
      </w:pPr>
      <w:r w:rsidRPr="00D657B1">
        <w:rPr>
          <w:rStyle w:val="FootnoteReference"/>
          <w:rFonts w:ascii="Times New Roman" w:hAnsi="Times New Roman" w:cs="Times New Roman"/>
        </w:rPr>
        <w:footnoteRef/>
      </w:r>
      <w:r w:rsidRPr="00D657B1">
        <w:rPr>
          <w:rFonts w:ascii="Times New Roman" w:hAnsi="Times New Roman" w:cs="Times New Roman"/>
        </w:rPr>
        <w:t xml:space="preserve"> </w:t>
      </w:r>
      <w:r w:rsidR="00C44B73">
        <w:rPr>
          <w:rFonts w:ascii="Times New Roman" w:hAnsi="Times New Roman" w:cs="Times New Roman"/>
          <w:lang w:val="en-US"/>
        </w:rPr>
        <w:t>Ibid p</w:t>
      </w:r>
      <w:r w:rsidRPr="00D657B1">
        <w:rPr>
          <w:rFonts w:ascii="Times New Roman" w:hAnsi="Times New Roman" w:cs="Times New Roman"/>
          <w:lang w:val="en-US"/>
        </w:rPr>
        <w:t>ara 51.</w:t>
      </w:r>
    </w:p>
  </w:footnote>
  <w:footnote w:id="14">
    <w:p w14:paraId="7A6A3CC9" w14:textId="77777777" w:rsidR="009C1D15" w:rsidRPr="002B4B8F" w:rsidRDefault="009C1D15">
      <w:pPr>
        <w:pStyle w:val="FootnoteText"/>
        <w:rPr>
          <w:rFonts w:ascii="Times New Roman" w:hAnsi="Times New Roman" w:cs="Times New Roman"/>
        </w:rPr>
      </w:pPr>
      <w:r w:rsidRPr="00D657B1">
        <w:rPr>
          <w:rStyle w:val="FootnoteReference"/>
          <w:rFonts w:ascii="Times New Roman" w:hAnsi="Times New Roman" w:cs="Times New Roman"/>
        </w:rPr>
        <w:footnoteRef/>
      </w:r>
      <w:r w:rsidRPr="00D657B1">
        <w:rPr>
          <w:rFonts w:ascii="Times New Roman" w:hAnsi="Times New Roman" w:cs="Times New Roman"/>
        </w:rPr>
        <w:t xml:space="preserve"> The sale of land by the eThekwini Municipality to Rinaldo Investments (Pty) Ltd.</w:t>
      </w:r>
    </w:p>
  </w:footnote>
  <w:footnote w:id="15">
    <w:p w14:paraId="58AAE0F5" w14:textId="77777777" w:rsidR="003748D9" w:rsidRPr="00AE714E" w:rsidRDefault="003748D9" w:rsidP="003748D9">
      <w:pPr>
        <w:pStyle w:val="FootnoteText"/>
        <w:jc w:val="both"/>
        <w:rPr>
          <w:rFonts w:ascii="Times New Roman" w:hAnsi="Times New Roman" w:cs="Times New Roman"/>
        </w:rPr>
      </w:pPr>
      <w:r w:rsidRPr="00AE714E">
        <w:rPr>
          <w:rStyle w:val="FootnoteReference"/>
          <w:rFonts w:ascii="Times New Roman" w:hAnsi="Times New Roman" w:cs="Times New Roman"/>
        </w:rPr>
        <w:footnoteRef/>
      </w:r>
      <w:r w:rsidRPr="00AE714E">
        <w:rPr>
          <w:rFonts w:ascii="Times New Roman" w:hAnsi="Times New Roman" w:cs="Times New Roman"/>
        </w:rPr>
        <w:t xml:space="preserve"> </w:t>
      </w:r>
      <w:r w:rsidRPr="00AE714E">
        <w:rPr>
          <w:rFonts w:ascii="Times New Roman" w:hAnsi="Times New Roman" w:cs="Times New Roman"/>
          <w:i/>
          <w:iCs/>
          <w:color w:val="000000"/>
        </w:rPr>
        <w:t xml:space="preserve">South Cape Corporation (Pty) Ltd v Engineering Management Services (Pty) Ltd </w:t>
      </w:r>
      <w:r w:rsidRPr="00AE714E">
        <w:rPr>
          <w:rFonts w:ascii="Times New Roman" w:hAnsi="Times New Roman" w:cs="Times New Roman"/>
          <w:color w:val="000000"/>
        </w:rPr>
        <w:t xml:space="preserve">1977 (3) SA 534 (A) at 544H-545A and </w:t>
      </w:r>
      <w:r w:rsidRPr="00AE714E">
        <w:rPr>
          <w:rFonts w:ascii="Times New Roman" w:hAnsi="Times New Roman" w:cs="Times New Roman"/>
          <w:i/>
          <w:iCs/>
          <w:color w:val="000000"/>
        </w:rPr>
        <w:t>Commissioner for Inland Revenue v NCR Corporation of South Africa (Pty) Ltd</w:t>
      </w:r>
      <w:r w:rsidRPr="00AE714E">
        <w:rPr>
          <w:rFonts w:ascii="Times New Roman" w:hAnsi="Times New Roman" w:cs="Times New Roman"/>
          <w:color w:val="000000"/>
        </w:rPr>
        <w:t xml:space="preserve"> 1988 (2) SA 765 (A)</w:t>
      </w:r>
      <w:r w:rsidR="00CE1DB1" w:rsidRPr="00AE714E">
        <w:rPr>
          <w:rFonts w:ascii="Times New Roman" w:hAnsi="Times New Roman" w:cs="Times New Roman"/>
          <w:color w:val="000000"/>
        </w:rPr>
        <w:t xml:space="preserve">. </w:t>
      </w:r>
      <w:r w:rsidR="003417C4" w:rsidRPr="00AE714E">
        <w:rPr>
          <w:rFonts w:ascii="Times New Roman" w:hAnsi="Times New Roman" w:cs="Times New Roman"/>
          <w:color w:val="000000"/>
        </w:rPr>
        <w:t>Those authorities obviously deal with decisions granted by courts and not administrative bodies.</w:t>
      </w:r>
    </w:p>
  </w:footnote>
  <w:footnote w:id="16">
    <w:p w14:paraId="2E84ED3F" w14:textId="77777777" w:rsidR="00176A8F" w:rsidRPr="00AE714E" w:rsidRDefault="00176A8F" w:rsidP="00B03BD4">
      <w:pPr>
        <w:pStyle w:val="FootnoteText"/>
        <w:jc w:val="both"/>
        <w:rPr>
          <w:rFonts w:ascii="Times New Roman" w:hAnsi="Times New Roman" w:cs="Times New Roman"/>
        </w:rPr>
      </w:pPr>
      <w:r w:rsidRPr="00AE714E">
        <w:rPr>
          <w:rStyle w:val="FootnoteReference"/>
          <w:rFonts w:ascii="Times New Roman" w:hAnsi="Times New Roman" w:cs="Times New Roman"/>
        </w:rPr>
        <w:footnoteRef/>
      </w:r>
      <w:r w:rsidRPr="00AE714E">
        <w:rPr>
          <w:rFonts w:ascii="Times New Roman" w:hAnsi="Times New Roman" w:cs="Times New Roman"/>
        </w:rPr>
        <w:t xml:space="preserve"> </w:t>
      </w:r>
      <w:r w:rsidRPr="00AE714E">
        <w:rPr>
          <w:rFonts w:ascii="Times New Roman" w:hAnsi="Times New Roman" w:cs="Times New Roman"/>
          <w:i/>
          <w:iCs/>
          <w:color w:val="000000"/>
        </w:rPr>
        <w:t>Cotty and Others v Registrar, Council for Medical Schemes and Others</w:t>
      </w:r>
      <w:r w:rsidRPr="00AE714E">
        <w:rPr>
          <w:rFonts w:ascii="Times New Roman" w:hAnsi="Times New Roman" w:cs="Times New Roman"/>
          <w:color w:val="000000"/>
        </w:rPr>
        <w:t xml:space="preserve"> </w:t>
      </w:r>
      <w:r w:rsidR="00707AC1" w:rsidRPr="00AE714E">
        <w:rPr>
          <w:rFonts w:ascii="Times New Roman" w:hAnsi="Times New Roman" w:cs="Times New Roman"/>
          <w:color w:val="000000"/>
        </w:rPr>
        <w:t xml:space="preserve">[2021] ZAGPPHC 68; </w:t>
      </w:r>
      <w:r w:rsidRPr="00AE714E">
        <w:rPr>
          <w:rFonts w:ascii="Times New Roman" w:hAnsi="Times New Roman" w:cs="Times New Roman"/>
          <w:color w:val="000000"/>
        </w:rPr>
        <w:t>2021 (4) SA 466 (GP) paras 42</w:t>
      </w:r>
      <w:r w:rsidR="00707AC1" w:rsidRPr="00AE714E">
        <w:rPr>
          <w:rFonts w:ascii="Times New Roman" w:hAnsi="Times New Roman" w:cs="Times New Roman"/>
          <w:color w:val="000000"/>
        </w:rPr>
        <w:t>-</w:t>
      </w:r>
      <w:r w:rsidRPr="00AE714E">
        <w:rPr>
          <w:rFonts w:ascii="Times New Roman" w:hAnsi="Times New Roman" w:cs="Times New Roman"/>
          <w:color w:val="000000"/>
        </w:rPr>
        <w:t>64</w:t>
      </w:r>
      <w:r w:rsidR="00324053" w:rsidRPr="00AE714E">
        <w:rPr>
          <w:rFonts w:ascii="Times New Roman" w:hAnsi="Times New Roman" w:cs="Times New Roman"/>
          <w:color w:val="000000"/>
        </w:rPr>
        <w:t xml:space="preserve"> </w:t>
      </w:r>
      <w:r w:rsidR="003417C4" w:rsidRPr="00AE714E">
        <w:rPr>
          <w:rFonts w:ascii="Times New Roman" w:hAnsi="Times New Roman" w:cs="Times New Roman"/>
          <w:color w:val="000000"/>
        </w:rPr>
        <w:t>and the authorities referred to therein.</w:t>
      </w:r>
    </w:p>
  </w:footnote>
  <w:footnote w:id="17">
    <w:p w14:paraId="3C8E6659" w14:textId="77777777" w:rsidR="005713F8" w:rsidRPr="00AE714E" w:rsidRDefault="005713F8">
      <w:pPr>
        <w:pStyle w:val="FootnoteText"/>
        <w:rPr>
          <w:rFonts w:ascii="Times New Roman" w:hAnsi="Times New Roman" w:cs="Times New Roman"/>
        </w:rPr>
      </w:pPr>
      <w:r w:rsidRPr="00AE714E">
        <w:rPr>
          <w:rStyle w:val="FootnoteReference"/>
          <w:rFonts w:ascii="Times New Roman" w:hAnsi="Times New Roman" w:cs="Times New Roman"/>
        </w:rPr>
        <w:footnoteRef/>
      </w:r>
      <w:r w:rsidRPr="00AE714E">
        <w:rPr>
          <w:rFonts w:ascii="Times New Roman" w:hAnsi="Times New Roman" w:cs="Times New Roman"/>
        </w:rPr>
        <w:t xml:space="preserve"> </w:t>
      </w:r>
      <w:r w:rsidRPr="00AE714E">
        <w:rPr>
          <w:rFonts w:ascii="Times New Roman" w:hAnsi="Times New Roman" w:cs="Times New Roman"/>
          <w:i/>
          <w:iCs/>
          <w:color w:val="000000"/>
        </w:rPr>
        <w:t xml:space="preserve">Max v Independent Democrats and Others Max v Independent Democrats and Others </w:t>
      </w:r>
      <w:r w:rsidRPr="00AE714E">
        <w:rPr>
          <w:rFonts w:ascii="Times New Roman" w:hAnsi="Times New Roman" w:cs="Times New Roman"/>
          <w:color w:val="000000"/>
        </w:rPr>
        <w:t>2006 (3) SA 112 (CPD)</w:t>
      </w:r>
      <w:r w:rsidR="00AE714E" w:rsidRPr="00AE714E">
        <w:rPr>
          <w:rFonts w:ascii="Times New Roman" w:hAnsi="Times New Roman" w:cs="Times New Roman"/>
          <w:color w:val="000000"/>
        </w:rPr>
        <w:t xml:space="preserve"> 118F-120H.</w:t>
      </w:r>
    </w:p>
  </w:footnote>
  <w:footnote w:id="18">
    <w:p w14:paraId="3DF943B7" w14:textId="77777777" w:rsidR="002937A2" w:rsidRPr="00D657B1" w:rsidRDefault="002937A2" w:rsidP="00381A89">
      <w:pPr>
        <w:pStyle w:val="FootnoteText"/>
        <w:jc w:val="both"/>
        <w:rPr>
          <w:rFonts w:ascii="Times New Roman" w:hAnsi="Times New Roman" w:cs="Times New Roman"/>
        </w:rPr>
      </w:pPr>
      <w:r w:rsidRPr="00D657B1">
        <w:rPr>
          <w:rStyle w:val="FootnoteReference"/>
          <w:rFonts w:ascii="Times New Roman" w:hAnsi="Times New Roman" w:cs="Times New Roman"/>
        </w:rPr>
        <w:footnoteRef/>
      </w:r>
      <w:r w:rsidRPr="00D657B1">
        <w:rPr>
          <w:rFonts w:ascii="Times New Roman" w:hAnsi="Times New Roman" w:cs="Times New Roman"/>
        </w:rPr>
        <w:t xml:space="preserve"> S</w:t>
      </w:r>
      <w:r w:rsidR="005633EB" w:rsidRPr="00D657B1">
        <w:rPr>
          <w:rFonts w:ascii="Times New Roman" w:hAnsi="Times New Roman" w:cs="Times New Roman"/>
        </w:rPr>
        <w:t>ee s</w:t>
      </w:r>
      <w:r w:rsidRPr="00D657B1">
        <w:rPr>
          <w:rFonts w:ascii="Times New Roman" w:hAnsi="Times New Roman" w:cs="Times New Roman"/>
        </w:rPr>
        <w:t>ection 21(1)</w:t>
      </w:r>
      <w:r w:rsidRPr="002B4B8F">
        <w:rPr>
          <w:rFonts w:ascii="Times New Roman" w:hAnsi="Times New Roman" w:cs="Times New Roman"/>
          <w:i/>
          <w:iCs/>
        </w:rPr>
        <w:t>(c)</w:t>
      </w:r>
      <w:r w:rsidRPr="00D657B1">
        <w:rPr>
          <w:rFonts w:ascii="Times New Roman" w:hAnsi="Times New Roman" w:cs="Times New Roman"/>
        </w:rPr>
        <w:t xml:space="preserve"> of the Superior Courts Act 10 of 2013.</w:t>
      </w:r>
      <w:r w:rsidR="005633EB" w:rsidRPr="00D657B1">
        <w:rPr>
          <w:rFonts w:ascii="Times New Roman" w:hAnsi="Times New Roman" w:cs="Times New Roman"/>
        </w:rPr>
        <w:t xml:space="preserve"> Section 21 deals with the persons over whom and the matters in relation to which Divisions of th</w:t>
      </w:r>
      <w:r w:rsidR="00126FC4" w:rsidRPr="00D657B1">
        <w:rPr>
          <w:rFonts w:ascii="Times New Roman" w:hAnsi="Times New Roman" w:cs="Times New Roman"/>
        </w:rPr>
        <w:t>e High Court have jurisdiction.</w:t>
      </w:r>
      <w:r w:rsidR="005633EB" w:rsidRPr="00D657B1">
        <w:rPr>
          <w:rFonts w:ascii="Times New Roman" w:hAnsi="Times New Roman" w:cs="Times New Roman"/>
        </w:rPr>
        <w:t xml:space="preserve"> One such mat</w:t>
      </w:r>
      <w:r w:rsidR="00126FC4" w:rsidRPr="00D657B1">
        <w:rPr>
          <w:rFonts w:ascii="Times New Roman" w:hAnsi="Times New Roman" w:cs="Times New Roman"/>
        </w:rPr>
        <w:t>ter is a declaration of rights.</w:t>
      </w:r>
      <w:r w:rsidR="005633EB" w:rsidRPr="00D657B1">
        <w:rPr>
          <w:rFonts w:ascii="Times New Roman" w:hAnsi="Times New Roman" w:cs="Times New Roman"/>
        </w:rPr>
        <w:t xml:space="preserve"> Section 21 reads as follows:</w:t>
      </w:r>
    </w:p>
    <w:p w14:paraId="1EA7A617" w14:textId="77777777" w:rsidR="00381A89" w:rsidRPr="00D657B1" w:rsidRDefault="00381A89" w:rsidP="00381A89">
      <w:pPr>
        <w:spacing w:after="0" w:line="240" w:lineRule="auto"/>
        <w:jc w:val="both"/>
        <w:rPr>
          <w:rFonts w:ascii="Times New Roman" w:hAnsi="Times New Roman" w:cs="Times New Roman"/>
          <w:color w:val="000000"/>
          <w:sz w:val="20"/>
          <w:szCs w:val="20"/>
        </w:rPr>
      </w:pPr>
      <w:r w:rsidRPr="00D657B1">
        <w:rPr>
          <w:rFonts w:ascii="Times New Roman" w:hAnsi="Times New Roman" w:cs="Times New Roman"/>
          <w:color w:val="000000"/>
          <w:sz w:val="20"/>
          <w:szCs w:val="20"/>
        </w:rPr>
        <w:t>‘(1) A Division has jurisdiction over all persons residing or being in, and in relation to all causes arising and all offences triable within, its area of jurisdiction and all other matters of which it may according to law take cognisance, and has the power—</w:t>
      </w:r>
    </w:p>
    <w:p w14:paraId="209B7555" w14:textId="77777777" w:rsidR="00381A89" w:rsidRPr="00D657B1" w:rsidRDefault="00381A89" w:rsidP="00381A89">
      <w:pPr>
        <w:spacing w:after="0"/>
        <w:ind w:left="426" w:hanging="426"/>
        <w:jc w:val="both"/>
        <w:rPr>
          <w:rFonts w:ascii="Times New Roman" w:hAnsi="Times New Roman" w:cs="Times New Roman"/>
          <w:color w:val="000000"/>
          <w:sz w:val="20"/>
          <w:szCs w:val="20"/>
        </w:rPr>
      </w:pPr>
      <w:bookmarkStart w:id="25" w:name="0-0-0-17919"/>
      <w:bookmarkEnd w:id="25"/>
      <w:r w:rsidRPr="00D657B1">
        <w:rPr>
          <w:rFonts w:ascii="Times New Roman" w:hAnsi="Times New Roman" w:cs="Times New Roman"/>
          <w:i/>
          <w:iCs/>
          <w:color w:val="000000"/>
          <w:sz w:val="20"/>
          <w:szCs w:val="20"/>
        </w:rPr>
        <w:t>(a)</w:t>
      </w:r>
      <w:r w:rsidRPr="00D657B1">
        <w:rPr>
          <w:rFonts w:ascii="Times New Roman" w:hAnsi="Times New Roman" w:cs="Times New Roman"/>
          <w:color w:val="000000"/>
          <w:sz w:val="20"/>
          <w:szCs w:val="20"/>
        </w:rPr>
        <w:t> </w:t>
      </w:r>
      <w:r w:rsidRPr="00D657B1">
        <w:rPr>
          <w:rFonts w:ascii="Times New Roman" w:hAnsi="Times New Roman" w:cs="Times New Roman"/>
          <w:color w:val="000000"/>
          <w:sz w:val="20"/>
          <w:szCs w:val="20"/>
        </w:rPr>
        <w:tab/>
        <w:t>to hear and determine appeals from all Magistrates’ Courts within its area of jurisdiction;</w:t>
      </w:r>
    </w:p>
    <w:p w14:paraId="06F10178" w14:textId="77777777" w:rsidR="00381A89" w:rsidRPr="00D657B1" w:rsidRDefault="00381A89" w:rsidP="00381A89">
      <w:pPr>
        <w:spacing w:after="0"/>
        <w:ind w:left="426" w:hanging="426"/>
        <w:jc w:val="both"/>
        <w:rPr>
          <w:rFonts w:ascii="Times New Roman" w:hAnsi="Times New Roman" w:cs="Times New Roman"/>
          <w:color w:val="000000"/>
          <w:sz w:val="20"/>
          <w:szCs w:val="20"/>
        </w:rPr>
      </w:pPr>
      <w:bookmarkStart w:id="26" w:name="0-0-0-17921"/>
      <w:bookmarkEnd w:id="26"/>
      <w:r w:rsidRPr="00D657B1">
        <w:rPr>
          <w:rFonts w:ascii="Times New Roman" w:hAnsi="Times New Roman" w:cs="Times New Roman"/>
          <w:i/>
          <w:iCs/>
          <w:color w:val="000000"/>
          <w:sz w:val="20"/>
          <w:szCs w:val="20"/>
        </w:rPr>
        <w:t>(b)</w:t>
      </w:r>
      <w:r w:rsidRPr="00D657B1">
        <w:rPr>
          <w:rFonts w:ascii="Times New Roman" w:hAnsi="Times New Roman" w:cs="Times New Roman"/>
          <w:color w:val="000000"/>
          <w:sz w:val="20"/>
          <w:szCs w:val="20"/>
        </w:rPr>
        <w:t> </w:t>
      </w:r>
      <w:r w:rsidRPr="00D657B1">
        <w:rPr>
          <w:rFonts w:ascii="Times New Roman" w:hAnsi="Times New Roman" w:cs="Times New Roman"/>
          <w:color w:val="000000"/>
          <w:sz w:val="20"/>
          <w:szCs w:val="20"/>
        </w:rPr>
        <w:tab/>
        <w:t>to review the proceedings of all such courts;</w:t>
      </w:r>
    </w:p>
    <w:p w14:paraId="66D205EC" w14:textId="77777777" w:rsidR="00381A89" w:rsidRPr="00D657B1" w:rsidRDefault="00381A89" w:rsidP="007244CF">
      <w:pPr>
        <w:tabs>
          <w:tab w:val="left" w:pos="426"/>
        </w:tabs>
        <w:spacing w:after="0"/>
        <w:jc w:val="both"/>
        <w:rPr>
          <w:rFonts w:ascii="Times New Roman" w:hAnsi="Times New Roman" w:cs="Times New Roman"/>
          <w:color w:val="000000"/>
          <w:sz w:val="20"/>
          <w:szCs w:val="20"/>
        </w:rPr>
      </w:pPr>
      <w:bookmarkStart w:id="27" w:name="0-0-0-17923"/>
      <w:bookmarkEnd w:id="27"/>
      <w:r w:rsidRPr="00D657B1">
        <w:rPr>
          <w:rFonts w:ascii="Times New Roman" w:hAnsi="Times New Roman" w:cs="Times New Roman"/>
          <w:i/>
          <w:iCs/>
          <w:color w:val="000000"/>
          <w:sz w:val="20"/>
          <w:szCs w:val="20"/>
        </w:rPr>
        <w:t>(c)</w:t>
      </w:r>
      <w:r w:rsidRPr="00D657B1">
        <w:rPr>
          <w:rFonts w:ascii="Times New Roman" w:hAnsi="Times New Roman" w:cs="Times New Roman"/>
          <w:color w:val="000000"/>
          <w:sz w:val="20"/>
          <w:szCs w:val="20"/>
        </w:rPr>
        <w:t> </w:t>
      </w:r>
      <w:r w:rsidRPr="00D657B1">
        <w:rPr>
          <w:rFonts w:ascii="Times New Roman" w:hAnsi="Times New Roman" w:cs="Times New Roman"/>
          <w:color w:val="000000"/>
          <w:sz w:val="20"/>
          <w:szCs w:val="20"/>
        </w:rPr>
        <w:tab/>
        <w:t>in its discretion, and at the instance of any interested person, to enquire into and determine any existing, future or contingent right or obligation, notwithstanding that such person cannot claim any relief consequential upon the determination.</w:t>
      </w:r>
    </w:p>
    <w:p w14:paraId="223A2AD1" w14:textId="77777777" w:rsidR="00381A89" w:rsidRPr="00D657B1" w:rsidRDefault="00381A89" w:rsidP="00381A89">
      <w:pPr>
        <w:spacing w:after="0"/>
        <w:jc w:val="both"/>
        <w:rPr>
          <w:rFonts w:ascii="Times New Roman" w:hAnsi="Times New Roman" w:cs="Times New Roman"/>
          <w:color w:val="000000"/>
          <w:sz w:val="20"/>
          <w:szCs w:val="20"/>
        </w:rPr>
      </w:pPr>
      <w:bookmarkStart w:id="28" w:name="0-0-0-17925"/>
      <w:bookmarkEnd w:id="28"/>
      <w:r w:rsidRPr="00D657B1">
        <w:rPr>
          <w:rFonts w:ascii="Times New Roman" w:hAnsi="Times New Roman" w:cs="Times New Roman"/>
          <w:color w:val="000000"/>
          <w:sz w:val="20"/>
          <w:szCs w:val="20"/>
        </w:rPr>
        <w:t>(2) A Division also has jurisdiction over any person residing or being outside its area of jurisdiction who is joined as a party to any cause in relation to which such court has jurisdiction or who in terms of a third party notice becomes a party to such a cause, if the said person resides or is within the area of jurisdiction of any other Division.</w:t>
      </w:r>
    </w:p>
    <w:p w14:paraId="2C8965F9" w14:textId="77777777" w:rsidR="005633EB" w:rsidRPr="00D657B1" w:rsidRDefault="00381A89" w:rsidP="00381A89">
      <w:pPr>
        <w:spacing w:after="0"/>
        <w:jc w:val="both"/>
        <w:rPr>
          <w:rFonts w:ascii="Times New Roman" w:hAnsi="Times New Roman" w:cs="Times New Roman"/>
          <w:color w:val="000000"/>
          <w:sz w:val="20"/>
          <w:szCs w:val="20"/>
        </w:rPr>
      </w:pPr>
      <w:bookmarkStart w:id="29" w:name="0-0-0-17927"/>
      <w:bookmarkEnd w:id="29"/>
      <w:r w:rsidRPr="00D657B1">
        <w:rPr>
          <w:rFonts w:ascii="Times New Roman" w:hAnsi="Times New Roman" w:cs="Times New Roman"/>
          <w:color w:val="000000"/>
          <w:sz w:val="20"/>
          <w:szCs w:val="20"/>
        </w:rPr>
        <w:t>(3) Subject to section 28 and the powers granted under section 4 of the Admiralty Jurisdiction Regulation Act, 1983 (Act 105 of 1983), any Division may issue an order for attachment of property to confirm jurisdiction.’</w:t>
      </w:r>
    </w:p>
  </w:footnote>
  <w:footnote w:id="19">
    <w:p w14:paraId="2E19D754" w14:textId="77777777" w:rsidR="007C78D5" w:rsidRPr="00D657B1" w:rsidRDefault="007C78D5" w:rsidP="00381A89">
      <w:pPr>
        <w:pStyle w:val="FootnoteText"/>
        <w:jc w:val="both"/>
        <w:rPr>
          <w:rFonts w:ascii="Times New Roman" w:hAnsi="Times New Roman" w:cs="Times New Roman"/>
        </w:rPr>
      </w:pPr>
      <w:r w:rsidRPr="00D657B1">
        <w:rPr>
          <w:rStyle w:val="FootnoteReference"/>
          <w:rFonts w:ascii="Times New Roman" w:hAnsi="Times New Roman" w:cs="Times New Roman"/>
        </w:rPr>
        <w:footnoteRef/>
      </w:r>
      <w:r w:rsidRPr="00D657B1">
        <w:rPr>
          <w:rFonts w:ascii="Times New Roman" w:hAnsi="Times New Roman" w:cs="Times New Roman"/>
        </w:rPr>
        <w:t xml:space="preserve"> </w:t>
      </w:r>
      <w:r w:rsidRPr="00D657B1">
        <w:rPr>
          <w:rFonts w:ascii="Times New Roman" w:hAnsi="Times New Roman" w:cs="Times New Roman"/>
          <w:i/>
          <w:iCs/>
        </w:rPr>
        <w:t>Cordiant Trading CC v Daimler Chrysler Financial Services (Pty) Ltd</w:t>
      </w:r>
      <w:r w:rsidRPr="00D657B1">
        <w:rPr>
          <w:rFonts w:ascii="Times New Roman" w:hAnsi="Times New Roman" w:cs="Times New Roman"/>
        </w:rPr>
        <w:t xml:space="preserve"> 2005 (6) SA 205 </w:t>
      </w:r>
      <w:r w:rsidR="006E2814" w:rsidRPr="00D657B1">
        <w:rPr>
          <w:rFonts w:ascii="Times New Roman" w:hAnsi="Times New Roman" w:cs="Times New Roman"/>
        </w:rPr>
        <w:t>(</w:t>
      </w:r>
      <w:r w:rsidRPr="00D657B1">
        <w:rPr>
          <w:rFonts w:ascii="Times New Roman" w:hAnsi="Times New Roman" w:cs="Times New Roman"/>
        </w:rPr>
        <w:t>SCA</w:t>
      </w:r>
      <w:r w:rsidR="006E2814" w:rsidRPr="00D657B1">
        <w:rPr>
          <w:rFonts w:ascii="Times New Roman" w:hAnsi="Times New Roman" w:cs="Times New Roman"/>
        </w:rPr>
        <w:t>)</w:t>
      </w:r>
      <w:r w:rsidRPr="00D657B1">
        <w:rPr>
          <w:rFonts w:ascii="Times New Roman" w:hAnsi="Times New Roman" w:cs="Times New Roman"/>
        </w:rPr>
        <w:t xml:space="preserve"> at para 17.</w:t>
      </w:r>
    </w:p>
  </w:footnote>
  <w:footnote w:id="20">
    <w:p w14:paraId="30666B23" w14:textId="77777777" w:rsidR="00311444" w:rsidRPr="002B4B8F" w:rsidRDefault="00311444" w:rsidP="003001C3">
      <w:pPr>
        <w:pStyle w:val="FootnoteText"/>
        <w:jc w:val="both"/>
        <w:rPr>
          <w:rFonts w:ascii="Times New Roman" w:hAnsi="Times New Roman" w:cs="Times New Roman"/>
        </w:rPr>
      </w:pPr>
      <w:r w:rsidRPr="00D657B1">
        <w:rPr>
          <w:rStyle w:val="FootnoteReference"/>
          <w:rFonts w:ascii="Times New Roman" w:hAnsi="Times New Roman" w:cs="Times New Roman"/>
        </w:rPr>
        <w:footnoteRef/>
      </w:r>
      <w:r w:rsidRPr="00D657B1">
        <w:rPr>
          <w:rFonts w:ascii="Times New Roman" w:hAnsi="Times New Roman" w:cs="Times New Roman"/>
        </w:rPr>
        <w:t xml:space="preserve"> </w:t>
      </w:r>
      <w:r w:rsidR="009E4B20" w:rsidRPr="00D657B1">
        <w:rPr>
          <w:rFonts w:ascii="Times New Roman" w:hAnsi="Times New Roman" w:cs="Times New Roman"/>
          <w:color w:val="000000"/>
        </w:rPr>
        <w:t>The requirements of an interim interdict are that the applicant must show (i) that he or she has a </w:t>
      </w:r>
      <w:r w:rsidR="009E4B20" w:rsidRPr="00D657B1">
        <w:rPr>
          <w:rFonts w:ascii="Times New Roman" w:hAnsi="Times New Roman" w:cs="Times New Roman"/>
          <w:i/>
          <w:iCs/>
          <w:color w:val="000000"/>
        </w:rPr>
        <w:t>prima facie</w:t>
      </w:r>
      <w:r w:rsidR="009E4B20" w:rsidRPr="00D657B1">
        <w:rPr>
          <w:rFonts w:ascii="Times New Roman" w:hAnsi="Times New Roman" w:cs="Times New Roman"/>
          <w:color w:val="000000"/>
        </w:rPr>
        <w:t> right, albeit open to some doubt; (ii) that he or she will suffer irreparable harm if the interdict were not to be granted; (iii) that the balance of convenience favours the granting the interdict; and (iv) that the applicant has no satisfactory alternative remedy.</w:t>
      </w:r>
    </w:p>
  </w:footnote>
  <w:footnote w:id="21">
    <w:p w14:paraId="6428EB57" w14:textId="77777777" w:rsidR="002E31F7" w:rsidRPr="00D657B1" w:rsidRDefault="002E31F7" w:rsidP="003001C3">
      <w:pPr>
        <w:pStyle w:val="FootnoteText"/>
        <w:jc w:val="both"/>
        <w:rPr>
          <w:rFonts w:ascii="Times New Roman" w:hAnsi="Times New Roman" w:cs="Times New Roman"/>
        </w:rPr>
      </w:pPr>
      <w:r w:rsidRPr="00D657B1">
        <w:rPr>
          <w:rStyle w:val="FootnoteReference"/>
          <w:rFonts w:ascii="Times New Roman" w:hAnsi="Times New Roman" w:cs="Times New Roman"/>
        </w:rPr>
        <w:footnoteRef/>
      </w:r>
      <w:r w:rsidRPr="00D657B1">
        <w:rPr>
          <w:rFonts w:ascii="Times New Roman" w:hAnsi="Times New Roman" w:cs="Times New Roman"/>
        </w:rPr>
        <w:t xml:space="preserve"> </w:t>
      </w:r>
      <w:r w:rsidR="00F34A9C" w:rsidRPr="003001C3">
        <w:rPr>
          <w:rFonts w:ascii="Times New Roman" w:hAnsi="Times New Roman" w:cs="Times New Roman"/>
          <w:i/>
          <w:iCs/>
        </w:rPr>
        <w:t xml:space="preserve">City of </w:t>
      </w:r>
      <w:r w:rsidRPr="003001C3">
        <w:rPr>
          <w:rFonts w:ascii="Times New Roman" w:hAnsi="Times New Roman" w:cs="Times New Roman"/>
          <w:i/>
          <w:iCs/>
        </w:rPr>
        <w:t>Tshwane</w:t>
      </w:r>
      <w:r w:rsidR="00F34A9C" w:rsidRPr="003001C3">
        <w:rPr>
          <w:rFonts w:ascii="Times New Roman" w:hAnsi="Times New Roman" w:cs="Times New Roman"/>
          <w:i/>
          <w:iCs/>
        </w:rPr>
        <w:t xml:space="preserve"> Metropolitan Municipality</w:t>
      </w:r>
      <w:r w:rsidRPr="003001C3">
        <w:rPr>
          <w:rFonts w:ascii="Times New Roman" w:hAnsi="Times New Roman" w:cs="Times New Roman"/>
          <w:i/>
          <w:iCs/>
        </w:rPr>
        <w:t xml:space="preserve"> v </w:t>
      </w:r>
      <w:r w:rsidR="00AE3184" w:rsidRPr="003001C3">
        <w:rPr>
          <w:rFonts w:ascii="Times New Roman" w:hAnsi="Times New Roman" w:cs="Times New Roman"/>
          <w:i/>
          <w:iCs/>
        </w:rPr>
        <w:t>AfriForum</w:t>
      </w:r>
      <w:r w:rsidRPr="003001C3">
        <w:rPr>
          <w:rFonts w:ascii="Times New Roman" w:hAnsi="Times New Roman" w:cs="Times New Roman"/>
          <w:i/>
          <w:iCs/>
        </w:rPr>
        <w:t xml:space="preserve"> and Another</w:t>
      </w:r>
      <w:r w:rsidRPr="00D657B1">
        <w:rPr>
          <w:rFonts w:ascii="Times New Roman" w:hAnsi="Times New Roman" w:cs="Times New Roman"/>
        </w:rPr>
        <w:t xml:space="preserve"> </w:t>
      </w:r>
      <w:r w:rsidR="00F34A9C">
        <w:rPr>
          <w:rFonts w:ascii="Times New Roman" w:hAnsi="Times New Roman" w:cs="Times New Roman"/>
        </w:rPr>
        <w:t xml:space="preserve">[2016] ZACC 19; </w:t>
      </w:r>
      <w:r w:rsidRPr="00D657B1">
        <w:rPr>
          <w:rFonts w:ascii="Times New Roman" w:hAnsi="Times New Roman" w:cs="Times New Roman"/>
        </w:rPr>
        <w:t>2016 (6) SA 279 (CC</w:t>
      </w:r>
      <w:r w:rsidR="00AE3184" w:rsidRPr="00D657B1">
        <w:rPr>
          <w:rFonts w:ascii="Times New Roman" w:hAnsi="Times New Roman" w:cs="Times New Roman"/>
        </w:rPr>
        <w:t>) para</w:t>
      </w:r>
      <w:r w:rsidRPr="00D657B1">
        <w:rPr>
          <w:rFonts w:ascii="Times New Roman" w:hAnsi="Times New Roman" w:cs="Times New Roman"/>
        </w:rPr>
        <w:t xml:space="preserve"> 62.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4618574"/>
      <w:docPartObj>
        <w:docPartGallery w:val="Page Numbers (Top of Page)"/>
        <w:docPartUnique/>
      </w:docPartObj>
    </w:sdtPr>
    <w:sdtEndPr>
      <w:rPr>
        <w:rFonts w:ascii="Times New Roman" w:hAnsi="Times New Roman" w:cs="Times New Roman"/>
        <w:noProof/>
        <w:sz w:val="28"/>
        <w:szCs w:val="28"/>
      </w:rPr>
    </w:sdtEndPr>
    <w:sdtContent>
      <w:p w14:paraId="0FA7F13F" w14:textId="77777777" w:rsidR="00F12B9B" w:rsidRPr="0026310C" w:rsidRDefault="00F12B9B">
        <w:pPr>
          <w:pStyle w:val="Header"/>
          <w:jc w:val="right"/>
          <w:rPr>
            <w:rFonts w:ascii="Times New Roman" w:hAnsi="Times New Roman" w:cs="Times New Roman"/>
            <w:sz w:val="28"/>
            <w:szCs w:val="28"/>
          </w:rPr>
        </w:pPr>
        <w:r w:rsidRPr="0026310C">
          <w:rPr>
            <w:rFonts w:ascii="Times New Roman" w:hAnsi="Times New Roman" w:cs="Times New Roman"/>
            <w:sz w:val="28"/>
            <w:szCs w:val="28"/>
          </w:rPr>
          <w:fldChar w:fldCharType="begin"/>
        </w:r>
        <w:r w:rsidRPr="0026310C">
          <w:rPr>
            <w:rFonts w:ascii="Times New Roman" w:hAnsi="Times New Roman" w:cs="Times New Roman"/>
            <w:sz w:val="28"/>
            <w:szCs w:val="28"/>
          </w:rPr>
          <w:instrText xml:space="preserve"> PAGE   \* MERGEFORMAT </w:instrText>
        </w:r>
        <w:r w:rsidRPr="0026310C">
          <w:rPr>
            <w:rFonts w:ascii="Times New Roman" w:hAnsi="Times New Roman" w:cs="Times New Roman"/>
            <w:sz w:val="28"/>
            <w:szCs w:val="28"/>
          </w:rPr>
          <w:fldChar w:fldCharType="separate"/>
        </w:r>
        <w:r w:rsidR="00561791">
          <w:rPr>
            <w:rFonts w:ascii="Times New Roman" w:hAnsi="Times New Roman" w:cs="Times New Roman"/>
            <w:noProof/>
            <w:sz w:val="28"/>
            <w:szCs w:val="28"/>
          </w:rPr>
          <w:t>5</w:t>
        </w:r>
        <w:r w:rsidRPr="0026310C">
          <w:rPr>
            <w:rFonts w:ascii="Times New Roman" w:hAnsi="Times New Roman" w:cs="Times New Roman"/>
            <w:noProof/>
            <w:sz w:val="28"/>
            <w:szCs w:val="28"/>
          </w:rPr>
          <w:fldChar w:fldCharType="end"/>
        </w:r>
      </w:p>
    </w:sdtContent>
  </w:sdt>
  <w:p w14:paraId="38DEB3E9" w14:textId="77777777" w:rsidR="00F12B9B" w:rsidRDefault="00F12B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A3040C"/>
    <w:multiLevelType w:val="hybridMultilevel"/>
    <w:tmpl w:val="2B085A24"/>
    <w:lvl w:ilvl="0" w:tplc="A0102436">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9FE7929"/>
    <w:multiLevelType w:val="hybridMultilevel"/>
    <w:tmpl w:val="3620C5FC"/>
    <w:lvl w:ilvl="0" w:tplc="4A448992">
      <w:start w:val="1"/>
      <w:numFmt w:val="decimal"/>
      <w:lvlText w:val="[%1]"/>
      <w:lvlJc w:val="left"/>
      <w:pPr>
        <w:ind w:left="3420" w:firstLine="0"/>
      </w:pPr>
      <w:rPr>
        <w:rFonts w:ascii="Times New Roman" w:hAnsi="Times New Roman" w:hint="default"/>
        <w:b w:val="0"/>
        <w:bCs w:val="0"/>
        <w:i w:val="0"/>
        <w:iCs w:val="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13A85"/>
    <w:multiLevelType w:val="hybridMultilevel"/>
    <w:tmpl w:val="C5B4124C"/>
    <w:lvl w:ilvl="0" w:tplc="C1C6821A">
      <w:start w:val="1"/>
      <w:numFmt w:val="lowerRoman"/>
      <w:lvlText w:val="(%1)"/>
      <w:lvlJc w:val="left"/>
      <w:pPr>
        <w:ind w:left="2138" w:hanging="72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3" w15:restartNumberingAfterBreak="0">
    <w:nsid w:val="0A82584B"/>
    <w:multiLevelType w:val="hybridMultilevel"/>
    <w:tmpl w:val="0578199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17E5562"/>
    <w:multiLevelType w:val="hybridMultilevel"/>
    <w:tmpl w:val="24F64B68"/>
    <w:lvl w:ilvl="0" w:tplc="096AAB0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1C85EC5"/>
    <w:multiLevelType w:val="hybridMultilevel"/>
    <w:tmpl w:val="DFFC78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2DB1D46"/>
    <w:multiLevelType w:val="hybridMultilevel"/>
    <w:tmpl w:val="950EC4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4F4D24"/>
    <w:multiLevelType w:val="hybridMultilevel"/>
    <w:tmpl w:val="3FEEDFCE"/>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4A46335"/>
    <w:multiLevelType w:val="hybridMultilevel"/>
    <w:tmpl w:val="C976504C"/>
    <w:lvl w:ilvl="0" w:tplc="054EDE88">
      <w:start w:val="1"/>
      <w:numFmt w:val="lowerLetter"/>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9" w15:restartNumberingAfterBreak="0">
    <w:nsid w:val="24FF75CF"/>
    <w:multiLevelType w:val="hybridMultilevel"/>
    <w:tmpl w:val="06684436"/>
    <w:lvl w:ilvl="0" w:tplc="1E88979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27215A0B"/>
    <w:multiLevelType w:val="hybridMultilevel"/>
    <w:tmpl w:val="A68AA740"/>
    <w:lvl w:ilvl="0" w:tplc="1C09000F">
      <w:start w:val="3"/>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A844B5E"/>
    <w:multiLevelType w:val="hybridMultilevel"/>
    <w:tmpl w:val="3620C5FC"/>
    <w:lvl w:ilvl="0" w:tplc="4A448992">
      <w:start w:val="1"/>
      <w:numFmt w:val="decimal"/>
      <w:lvlText w:val="[%1]"/>
      <w:lvlJc w:val="left"/>
      <w:pPr>
        <w:ind w:left="3828" w:firstLine="0"/>
      </w:pPr>
      <w:rPr>
        <w:rFonts w:ascii="Times New Roman" w:hAnsi="Times New Roman" w:hint="default"/>
        <w:b w:val="0"/>
        <w:bCs w:val="0"/>
        <w:i w:val="0"/>
        <w:iCs w:val="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9B3CB7"/>
    <w:multiLevelType w:val="hybridMultilevel"/>
    <w:tmpl w:val="EE58359E"/>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8195E22"/>
    <w:multiLevelType w:val="hybridMultilevel"/>
    <w:tmpl w:val="C7D0FE8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D720E91"/>
    <w:multiLevelType w:val="multilevel"/>
    <w:tmpl w:val="793EB8D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985"/>
        </w:tabs>
        <w:ind w:left="1985" w:hanging="851"/>
      </w:pPr>
      <w:rPr>
        <w:rFonts w:hint="default"/>
      </w:rPr>
    </w:lvl>
    <w:lvl w:ilvl="2">
      <w:start w:val="1"/>
      <w:numFmt w:val="decimal"/>
      <w:lvlText w:val="%1.%2.%3."/>
      <w:lvlJc w:val="left"/>
      <w:pPr>
        <w:tabs>
          <w:tab w:val="num" w:pos="2835"/>
        </w:tabs>
        <w:ind w:left="2835" w:hanging="850"/>
      </w:pPr>
      <w:rPr>
        <w:rFonts w:hint="default"/>
      </w:rPr>
    </w:lvl>
    <w:lvl w:ilvl="3">
      <w:start w:val="1"/>
      <w:numFmt w:val="decimal"/>
      <w:lvlText w:val="%1.%2.%3.%4."/>
      <w:lvlJc w:val="left"/>
      <w:pPr>
        <w:tabs>
          <w:tab w:val="num" w:pos="3686"/>
        </w:tabs>
        <w:ind w:left="3686"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4719522B"/>
    <w:multiLevelType w:val="hybridMultilevel"/>
    <w:tmpl w:val="EB582284"/>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A810065"/>
    <w:multiLevelType w:val="hybridMultilevel"/>
    <w:tmpl w:val="172A196E"/>
    <w:lvl w:ilvl="0" w:tplc="D7DEF5FA">
      <w:start w:val="1"/>
      <w:numFmt w:val="decimal"/>
      <w:lvlText w:val="%1"/>
      <w:lvlJc w:val="left"/>
      <w:pPr>
        <w:ind w:left="720" w:hanging="360"/>
      </w:pPr>
      <w:rPr>
        <w:rFonts w:ascii="Times New Roman" w:eastAsiaTheme="minorHAnsi"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07A1A4A"/>
    <w:multiLevelType w:val="hybridMultilevel"/>
    <w:tmpl w:val="B6DA74D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0B56FD6"/>
    <w:multiLevelType w:val="hybridMultilevel"/>
    <w:tmpl w:val="68F26C0C"/>
    <w:lvl w:ilvl="0" w:tplc="61A68950">
      <w:start w:val="1"/>
      <w:numFmt w:val="lowerLetter"/>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5642DE1"/>
    <w:multiLevelType w:val="hybridMultilevel"/>
    <w:tmpl w:val="999A46D8"/>
    <w:lvl w:ilvl="0" w:tplc="775681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56A953FA"/>
    <w:multiLevelType w:val="hybridMultilevel"/>
    <w:tmpl w:val="ECC62604"/>
    <w:lvl w:ilvl="0" w:tplc="3AB6D550">
      <w:start w:val="1"/>
      <w:numFmt w:val="decimal"/>
      <w:lvlText w:val="[%1]"/>
      <w:lvlJc w:val="left"/>
      <w:pPr>
        <w:ind w:left="720" w:hanging="360"/>
      </w:pPr>
      <w:rPr>
        <w:rFonts w:ascii="Times New Roman" w:hAnsi="Times New Roman" w:hint="default"/>
        <w:b w:val="0"/>
        <w:bCs w:val="0"/>
        <w:i w:val="0"/>
        <w:iCs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35F0207"/>
    <w:multiLevelType w:val="hybridMultilevel"/>
    <w:tmpl w:val="0578199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655F4412"/>
    <w:multiLevelType w:val="hybridMultilevel"/>
    <w:tmpl w:val="73E2290E"/>
    <w:lvl w:ilvl="0" w:tplc="3AB6D550">
      <w:start w:val="1"/>
      <w:numFmt w:val="decimal"/>
      <w:lvlText w:val="[%1]"/>
      <w:lvlJc w:val="left"/>
      <w:pPr>
        <w:ind w:left="720" w:hanging="360"/>
      </w:pPr>
      <w:rPr>
        <w:rFonts w:ascii="Times New Roman" w:hAnsi="Times New Roman" w:hint="default"/>
        <w:b w:val="0"/>
        <w:bCs w:val="0"/>
        <w:i w:val="0"/>
        <w:iCs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86F30BE"/>
    <w:multiLevelType w:val="hybridMultilevel"/>
    <w:tmpl w:val="6A500DBC"/>
    <w:lvl w:ilvl="0" w:tplc="5DB2F970">
      <w:start w:val="40"/>
      <w:numFmt w:val="decimal"/>
      <w:lvlText w:val="[%1]"/>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684840">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8FEB420">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EEE66AC">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A063A8">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212CD28">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6982544">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C8B5EC">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5FE3F6A">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D6F7CCE"/>
    <w:multiLevelType w:val="hybridMultilevel"/>
    <w:tmpl w:val="5C2C83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6DAC3129"/>
    <w:multiLevelType w:val="hybridMultilevel"/>
    <w:tmpl w:val="3784293E"/>
    <w:lvl w:ilvl="0" w:tplc="18942A2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7038730E"/>
    <w:multiLevelType w:val="hybridMultilevel"/>
    <w:tmpl w:val="5080B7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719C3BBB"/>
    <w:multiLevelType w:val="hybridMultilevel"/>
    <w:tmpl w:val="BA525FE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749E271A"/>
    <w:multiLevelType w:val="hybridMultilevel"/>
    <w:tmpl w:val="CA12BA8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704330596">
    <w:abstractNumId w:val="3"/>
  </w:num>
  <w:num w:numId="2" w16cid:durableId="357313901">
    <w:abstractNumId w:val="19"/>
  </w:num>
  <w:num w:numId="3" w16cid:durableId="1026490750">
    <w:abstractNumId w:val="5"/>
  </w:num>
  <w:num w:numId="4" w16cid:durableId="565381688">
    <w:abstractNumId w:val="4"/>
  </w:num>
  <w:num w:numId="5" w16cid:durableId="1885406993">
    <w:abstractNumId w:val="9"/>
  </w:num>
  <w:num w:numId="6" w16cid:durableId="2029062440">
    <w:abstractNumId w:val="23"/>
  </w:num>
  <w:num w:numId="7" w16cid:durableId="993535381">
    <w:abstractNumId w:val="21"/>
  </w:num>
  <w:num w:numId="8" w16cid:durableId="1067457301">
    <w:abstractNumId w:val="18"/>
  </w:num>
  <w:num w:numId="9" w16cid:durableId="1276718260">
    <w:abstractNumId w:val="13"/>
  </w:num>
  <w:num w:numId="10" w16cid:durableId="1973900927">
    <w:abstractNumId w:val="12"/>
  </w:num>
  <w:num w:numId="11" w16cid:durableId="802430046">
    <w:abstractNumId w:val="25"/>
  </w:num>
  <w:num w:numId="12" w16cid:durableId="1389843855">
    <w:abstractNumId w:val="17"/>
  </w:num>
  <w:num w:numId="13" w16cid:durableId="1840191676">
    <w:abstractNumId w:val="20"/>
  </w:num>
  <w:num w:numId="14" w16cid:durableId="1897474927">
    <w:abstractNumId w:val="1"/>
  </w:num>
  <w:num w:numId="15" w16cid:durableId="11731596">
    <w:abstractNumId w:val="22"/>
  </w:num>
  <w:num w:numId="16" w16cid:durableId="1481069885">
    <w:abstractNumId w:val="24"/>
  </w:num>
  <w:num w:numId="17" w16cid:durableId="1307320097">
    <w:abstractNumId w:val="26"/>
  </w:num>
  <w:num w:numId="18" w16cid:durableId="120154068">
    <w:abstractNumId w:val="2"/>
  </w:num>
  <w:num w:numId="19" w16cid:durableId="8803447">
    <w:abstractNumId w:val="15"/>
  </w:num>
  <w:num w:numId="20" w16cid:durableId="996222639">
    <w:abstractNumId w:val="7"/>
  </w:num>
  <w:num w:numId="21" w16cid:durableId="253512778">
    <w:abstractNumId w:val="6"/>
  </w:num>
  <w:num w:numId="22" w16cid:durableId="1648588150">
    <w:abstractNumId w:val="28"/>
  </w:num>
  <w:num w:numId="23" w16cid:durableId="1595672452">
    <w:abstractNumId w:val="8"/>
  </w:num>
  <w:num w:numId="24" w16cid:durableId="1708674196">
    <w:abstractNumId w:val="11"/>
  </w:num>
  <w:num w:numId="25" w16cid:durableId="1340084695">
    <w:abstractNumId w:val="0"/>
  </w:num>
  <w:num w:numId="26" w16cid:durableId="1642691930">
    <w:abstractNumId w:val="14"/>
  </w:num>
  <w:num w:numId="27" w16cid:durableId="687024952">
    <w:abstractNumId w:val="16"/>
  </w:num>
  <w:num w:numId="28" w16cid:durableId="634455873">
    <w:abstractNumId w:val="10"/>
  </w:num>
  <w:num w:numId="29" w16cid:durableId="8210398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4DA"/>
    <w:rsid w:val="0000211B"/>
    <w:rsid w:val="00003023"/>
    <w:rsid w:val="00005485"/>
    <w:rsid w:val="0001089D"/>
    <w:rsid w:val="0001283F"/>
    <w:rsid w:val="00016AED"/>
    <w:rsid w:val="00016B3E"/>
    <w:rsid w:val="00024B61"/>
    <w:rsid w:val="00026102"/>
    <w:rsid w:val="000263A3"/>
    <w:rsid w:val="00027CA9"/>
    <w:rsid w:val="00030595"/>
    <w:rsid w:val="0003096F"/>
    <w:rsid w:val="00032F62"/>
    <w:rsid w:val="0003578E"/>
    <w:rsid w:val="00037D22"/>
    <w:rsid w:val="0004354E"/>
    <w:rsid w:val="000503C2"/>
    <w:rsid w:val="00050671"/>
    <w:rsid w:val="00050676"/>
    <w:rsid w:val="0005199B"/>
    <w:rsid w:val="00052A00"/>
    <w:rsid w:val="00052C23"/>
    <w:rsid w:val="00057240"/>
    <w:rsid w:val="000612B4"/>
    <w:rsid w:val="000724A3"/>
    <w:rsid w:val="00072882"/>
    <w:rsid w:val="00072FA1"/>
    <w:rsid w:val="000733D8"/>
    <w:rsid w:val="0007396D"/>
    <w:rsid w:val="000740A2"/>
    <w:rsid w:val="00076B7E"/>
    <w:rsid w:val="000773C8"/>
    <w:rsid w:val="0007797F"/>
    <w:rsid w:val="00077D44"/>
    <w:rsid w:val="000803ED"/>
    <w:rsid w:val="000807F9"/>
    <w:rsid w:val="00080A2D"/>
    <w:rsid w:val="00083BA0"/>
    <w:rsid w:val="0008614B"/>
    <w:rsid w:val="00086168"/>
    <w:rsid w:val="00093567"/>
    <w:rsid w:val="00093C12"/>
    <w:rsid w:val="00095182"/>
    <w:rsid w:val="00095CEC"/>
    <w:rsid w:val="00096C92"/>
    <w:rsid w:val="000A06F0"/>
    <w:rsid w:val="000A2567"/>
    <w:rsid w:val="000A3FC2"/>
    <w:rsid w:val="000A3FFC"/>
    <w:rsid w:val="000A5589"/>
    <w:rsid w:val="000A5B71"/>
    <w:rsid w:val="000A5CC4"/>
    <w:rsid w:val="000A68D9"/>
    <w:rsid w:val="000A75FA"/>
    <w:rsid w:val="000B008A"/>
    <w:rsid w:val="000B29B4"/>
    <w:rsid w:val="000B4619"/>
    <w:rsid w:val="000B4D2B"/>
    <w:rsid w:val="000B4E52"/>
    <w:rsid w:val="000B5C6A"/>
    <w:rsid w:val="000B6493"/>
    <w:rsid w:val="000C27AC"/>
    <w:rsid w:val="000C494D"/>
    <w:rsid w:val="000C4CF6"/>
    <w:rsid w:val="000C522C"/>
    <w:rsid w:val="000C56CF"/>
    <w:rsid w:val="000C6990"/>
    <w:rsid w:val="000C726D"/>
    <w:rsid w:val="000D5B12"/>
    <w:rsid w:val="000D5DD0"/>
    <w:rsid w:val="000D668F"/>
    <w:rsid w:val="000E0F69"/>
    <w:rsid w:val="000E100E"/>
    <w:rsid w:val="000E4342"/>
    <w:rsid w:val="000E6343"/>
    <w:rsid w:val="000E7969"/>
    <w:rsid w:val="000F3F70"/>
    <w:rsid w:val="000F48CB"/>
    <w:rsid w:val="000F4FC3"/>
    <w:rsid w:val="000F5586"/>
    <w:rsid w:val="000F712A"/>
    <w:rsid w:val="000F72A6"/>
    <w:rsid w:val="000F7DE6"/>
    <w:rsid w:val="00100920"/>
    <w:rsid w:val="001011BF"/>
    <w:rsid w:val="001016CD"/>
    <w:rsid w:val="00101708"/>
    <w:rsid w:val="00102514"/>
    <w:rsid w:val="00104993"/>
    <w:rsid w:val="00110DFE"/>
    <w:rsid w:val="0011169B"/>
    <w:rsid w:val="00112B80"/>
    <w:rsid w:val="00115E9A"/>
    <w:rsid w:val="0012102A"/>
    <w:rsid w:val="00121B21"/>
    <w:rsid w:val="00122C78"/>
    <w:rsid w:val="00122D88"/>
    <w:rsid w:val="00123B6C"/>
    <w:rsid w:val="00123FAB"/>
    <w:rsid w:val="00125823"/>
    <w:rsid w:val="00126FC4"/>
    <w:rsid w:val="00127EB6"/>
    <w:rsid w:val="001302EE"/>
    <w:rsid w:val="001308DF"/>
    <w:rsid w:val="00131901"/>
    <w:rsid w:val="00133987"/>
    <w:rsid w:val="001360E8"/>
    <w:rsid w:val="001428FE"/>
    <w:rsid w:val="001440CA"/>
    <w:rsid w:val="001442F6"/>
    <w:rsid w:val="00147E57"/>
    <w:rsid w:val="00150033"/>
    <w:rsid w:val="0015158F"/>
    <w:rsid w:val="001518C1"/>
    <w:rsid w:val="00151E76"/>
    <w:rsid w:val="001520D5"/>
    <w:rsid w:val="00152488"/>
    <w:rsid w:val="00152CB5"/>
    <w:rsid w:val="00153A09"/>
    <w:rsid w:val="0015583D"/>
    <w:rsid w:val="00162A8D"/>
    <w:rsid w:val="00165203"/>
    <w:rsid w:val="001665C0"/>
    <w:rsid w:val="00170E6E"/>
    <w:rsid w:val="0017145B"/>
    <w:rsid w:val="00172CC6"/>
    <w:rsid w:val="00173D00"/>
    <w:rsid w:val="00174D6B"/>
    <w:rsid w:val="00175134"/>
    <w:rsid w:val="00175331"/>
    <w:rsid w:val="0017676A"/>
    <w:rsid w:val="00176A8F"/>
    <w:rsid w:val="0018035E"/>
    <w:rsid w:val="00180D3E"/>
    <w:rsid w:val="00181CBC"/>
    <w:rsid w:val="00183237"/>
    <w:rsid w:val="00184FBD"/>
    <w:rsid w:val="00192012"/>
    <w:rsid w:val="00192A6D"/>
    <w:rsid w:val="0019452F"/>
    <w:rsid w:val="00195D91"/>
    <w:rsid w:val="00195DEF"/>
    <w:rsid w:val="00195E5E"/>
    <w:rsid w:val="00195ED0"/>
    <w:rsid w:val="00196240"/>
    <w:rsid w:val="0019647A"/>
    <w:rsid w:val="00196CC8"/>
    <w:rsid w:val="00197835"/>
    <w:rsid w:val="00197AE3"/>
    <w:rsid w:val="001A236E"/>
    <w:rsid w:val="001A2E64"/>
    <w:rsid w:val="001A2E66"/>
    <w:rsid w:val="001A72FA"/>
    <w:rsid w:val="001A78C2"/>
    <w:rsid w:val="001A7ABB"/>
    <w:rsid w:val="001B0247"/>
    <w:rsid w:val="001B18AC"/>
    <w:rsid w:val="001B5EFC"/>
    <w:rsid w:val="001B715B"/>
    <w:rsid w:val="001C0984"/>
    <w:rsid w:val="001C0A7D"/>
    <w:rsid w:val="001C0FC1"/>
    <w:rsid w:val="001C10D3"/>
    <w:rsid w:val="001C2D49"/>
    <w:rsid w:val="001C5DCB"/>
    <w:rsid w:val="001D1D37"/>
    <w:rsid w:val="001D2118"/>
    <w:rsid w:val="001D22E0"/>
    <w:rsid w:val="001D2E0A"/>
    <w:rsid w:val="001D2FA0"/>
    <w:rsid w:val="001D3CFE"/>
    <w:rsid w:val="001D56EC"/>
    <w:rsid w:val="001E2422"/>
    <w:rsid w:val="001E2CEF"/>
    <w:rsid w:val="001F0B4E"/>
    <w:rsid w:val="001F31AE"/>
    <w:rsid w:val="001F3774"/>
    <w:rsid w:val="001F4F9C"/>
    <w:rsid w:val="001F580A"/>
    <w:rsid w:val="001F7ACB"/>
    <w:rsid w:val="002041CF"/>
    <w:rsid w:val="00204D77"/>
    <w:rsid w:val="002050E6"/>
    <w:rsid w:val="00205FFC"/>
    <w:rsid w:val="0021300E"/>
    <w:rsid w:val="00215148"/>
    <w:rsid w:val="00220D19"/>
    <w:rsid w:val="00221F8F"/>
    <w:rsid w:val="002256C7"/>
    <w:rsid w:val="002263ED"/>
    <w:rsid w:val="002264F1"/>
    <w:rsid w:val="002276EE"/>
    <w:rsid w:val="00231833"/>
    <w:rsid w:val="00232A04"/>
    <w:rsid w:val="00232C12"/>
    <w:rsid w:val="002346F4"/>
    <w:rsid w:val="00236D65"/>
    <w:rsid w:val="00236DE2"/>
    <w:rsid w:val="0024098C"/>
    <w:rsid w:val="0024117F"/>
    <w:rsid w:val="00241B62"/>
    <w:rsid w:val="002430BF"/>
    <w:rsid w:val="00243E0B"/>
    <w:rsid w:val="002445CA"/>
    <w:rsid w:val="002445E1"/>
    <w:rsid w:val="00247203"/>
    <w:rsid w:val="002500FE"/>
    <w:rsid w:val="00251A20"/>
    <w:rsid w:val="0025549E"/>
    <w:rsid w:val="00255567"/>
    <w:rsid w:val="00256AF3"/>
    <w:rsid w:val="002629AD"/>
    <w:rsid w:val="0026310C"/>
    <w:rsid w:val="002638A9"/>
    <w:rsid w:val="0026393B"/>
    <w:rsid w:val="002643C8"/>
    <w:rsid w:val="002663FF"/>
    <w:rsid w:val="00266B33"/>
    <w:rsid w:val="002670B1"/>
    <w:rsid w:val="0026738D"/>
    <w:rsid w:val="0027125C"/>
    <w:rsid w:val="002721C1"/>
    <w:rsid w:val="00273155"/>
    <w:rsid w:val="0027753C"/>
    <w:rsid w:val="00280FF8"/>
    <w:rsid w:val="00281066"/>
    <w:rsid w:val="00282EE7"/>
    <w:rsid w:val="002838EC"/>
    <w:rsid w:val="00283EC8"/>
    <w:rsid w:val="00286AE1"/>
    <w:rsid w:val="002871D1"/>
    <w:rsid w:val="0028729C"/>
    <w:rsid w:val="002910BD"/>
    <w:rsid w:val="002934B6"/>
    <w:rsid w:val="002937A2"/>
    <w:rsid w:val="002938B1"/>
    <w:rsid w:val="00294167"/>
    <w:rsid w:val="0029446B"/>
    <w:rsid w:val="002956BA"/>
    <w:rsid w:val="0029597A"/>
    <w:rsid w:val="00297BAF"/>
    <w:rsid w:val="00297D32"/>
    <w:rsid w:val="002A19A7"/>
    <w:rsid w:val="002A438A"/>
    <w:rsid w:val="002A44AE"/>
    <w:rsid w:val="002A737A"/>
    <w:rsid w:val="002B1F7B"/>
    <w:rsid w:val="002B2302"/>
    <w:rsid w:val="002B2329"/>
    <w:rsid w:val="002B4512"/>
    <w:rsid w:val="002B4B8F"/>
    <w:rsid w:val="002B4F5F"/>
    <w:rsid w:val="002B5AD6"/>
    <w:rsid w:val="002C2113"/>
    <w:rsid w:val="002C7F90"/>
    <w:rsid w:val="002D65D4"/>
    <w:rsid w:val="002D6785"/>
    <w:rsid w:val="002D6D97"/>
    <w:rsid w:val="002D75B9"/>
    <w:rsid w:val="002D7988"/>
    <w:rsid w:val="002E09F4"/>
    <w:rsid w:val="002E2896"/>
    <w:rsid w:val="002E31F7"/>
    <w:rsid w:val="002E3237"/>
    <w:rsid w:val="002E3BF5"/>
    <w:rsid w:val="002E512A"/>
    <w:rsid w:val="002E636C"/>
    <w:rsid w:val="002E70E4"/>
    <w:rsid w:val="002F00BB"/>
    <w:rsid w:val="002F144A"/>
    <w:rsid w:val="002F2139"/>
    <w:rsid w:val="002F30B1"/>
    <w:rsid w:val="002F3F33"/>
    <w:rsid w:val="002F4087"/>
    <w:rsid w:val="002F5306"/>
    <w:rsid w:val="002F7041"/>
    <w:rsid w:val="0030006F"/>
    <w:rsid w:val="003001C3"/>
    <w:rsid w:val="00300701"/>
    <w:rsid w:val="003007FB"/>
    <w:rsid w:val="00302695"/>
    <w:rsid w:val="00304E5F"/>
    <w:rsid w:val="003052BC"/>
    <w:rsid w:val="003057B8"/>
    <w:rsid w:val="00305E74"/>
    <w:rsid w:val="00311444"/>
    <w:rsid w:val="00311A67"/>
    <w:rsid w:val="00313851"/>
    <w:rsid w:val="00315332"/>
    <w:rsid w:val="00316AA8"/>
    <w:rsid w:val="00321266"/>
    <w:rsid w:val="00323129"/>
    <w:rsid w:val="00323D1C"/>
    <w:rsid w:val="00324053"/>
    <w:rsid w:val="00324FF2"/>
    <w:rsid w:val="00325B5C"/>
    <w:rsid w:val="00330F74"/>
    <w:rsid w:val="003315BD"/>
    <w:rsid w:val="00332365"/>
    <w:rsid w:val="00333A5C"/>
    <w:rsid w:val="00334169"/>
    <w:rsid w:val="00335AC6"/>
    <w:rsid w:val="00336E91"/>
    <w:rsid w:val="00341251"/>
    <w:rsid w:val="003417C4"/>
    <w:rsid w:val="00345DE8"/>
    <w:rsid w:val="00346466"/>
    <w:rsid w:val="00350E6E"/>
    <w:rsid w:val="003520B5"/>
    <w:rsid w:val="00354AD3"/>
    <w:rsid w:val="0036163B"/>
    <w:rsid w:val="00364391"/>
    <w:rsid w:val="003649E7"/>
    <w:rsid w:val="00365AB7"/>
    <w:rsid w:val="00366F40"/>
    <w:rsid w:val="00367B47"/>
    <w:rsid w:val="003748D9"/>
    <w:rsid w:val="0037608F"/>
    <w:rsid w:val="0037614D"/>
    <w:rsid w:val="003770C9"/>
    <w:rsid w:val="00377C1E"/>
    <w:rsid w:val="00381A89"/>
    <w:rsid w:val="00381B71"/>
    <w:rsid w:val="00381CBD"/>
    <w:rsid w:val="0038603F"/>
    <w:rsid w:val="0038693C"/>
    <w:rsid w:val="00391C55"/>
    <w:rsid w:val="0039237B"/>
    <w:rsid w:val="003942E3"/>
    <w:rsid w:val="003A58E7"/>
    <w:rsid w:val="003A5ED5"/>
    <w:rsid w:val="003A72FA"/>
    <w:rsid w:val="003A744D"/>
    <w:rsid w:val="003B0D8F"/>
    <w:rsid w:val="003B2AF7"/>
    <w:rsid w:val="003B5E58"/>
    <w:rsid w:val="003C21AC"/>
    <w:rsid w:val="003C5331"/>
    <w:rsid w:val="003C5A88"/>
    <w:rsid w:val="003D05F1"/>
    <w:rsid w:val="003D0A25"/>
    <w:rsid w:val="003D2CC9"/>
    <w:rsid w:val="003D3D18"/>
    <w:rsid w:val="003D448D"/>
    <w:rsid w:val="003D6B8B"/>
    <w:rsid w:val="003E2C43"/>
    <w:rsid w:val="003E3290"/>
    <w:rsid w:val="003E375B"/>
    <w:rsid w:val="003E584F"/>
    <w:rsid w:val="003E6197"/>
    <w:rsid w:val="003E6666"/>
    <w:rsid w:val="003E6F41"/>
    <w:rsid w:val="003F1838"/>
    <w:rsid w:val="003F77B2"/>
    <w:rsid w:val="00401513"/>
    <w:rsid w:val="00401702"/>
    <w:rsid w:val="0040467C"/>
    <w:rsid w:val="00411E55"/>
    <w:rsid w:val="00412117"/>
    <w:rsid w:val="00415FC5"/>
    <w:rsid w:val="0041786C"/>
    <w:rsid w:val="00420CEC"/>
    <w:rsid w:val="00424797"/>
    <w:rsid w:val="004247A9"/>
    <w:rsid w:val="004254EA"/>
    <w:rsid w:val="004303E5"/>
    <w:rsid w:val="004323AF"/>
    <w:rsid w:val="00433CCA"/>
    <w:rsid w:val="00435801"/>
    <w:rsid w:val="00437047"/>
    <w:rsid w:val="004375DE"/>
    <w:rsid w:val="004378CE"/>
    <w:rsid w:val="00440AE4"/>
    <w:rsid w:val="004419C9"/>
    <w:rsid w:val="0044285F"/>
    <w:rsid w:val="00445640"/>
    <w:rsid w:val="0044682F"/>
    <w:rsid w:val="0045164D"/>
    <w:rsid w:val="004518E1"/>
    <w:rsid w:val="0045706B"/>
    <w:rsid w:val="00464084"/>
    <w:rsid w:val="00464E22"/>
    <w:rsid w:val="0046626A"/>
    <w:rsid w:val="00466BF5"/>
    <w:rsid w:val="00473199"/>
    <w:rsid w:val="004737C1"/>
    <w:rsid w:val="004748BE"/>
    <w:rsid w:val="0047587A"/>
    <w:rsid w:val="004766F8"/>
    <w:rsid w:val="00477BBF"/>
    <w:rsid w:val="00481FE2"/>
    <w:rsid w:val="0048651D"/>
    <w:rsid w:val="004867B4"/>
    <w:rsid w:val="00486FED"/>
    <w:rsid w:val="00490E56"/>
    <w:rsid w:val="004913DA"/>
    <w:rsid w:val="004919E8"/>
    <w:rsid w:val="00494B0F"/>
    <w:rsid w:val="00494E49"/>
    <w:rsid w:val="00495188"/>
    <w:rsid w:val="0049618C"/>
    <w:rsid w:val="004A0C2B"/>
    <w:rsid w:val="004A3118"/>
    <w:rsid w:val="004A3F65"/>
    <w:rsid w:val="004A4EF5"/>
    <w:rsid w:val="004A5B7C"/>
    <w:rsid w:val="004B0A54"/>
    <w:rsid w:val="004B2ECC"/>
    <w:rsid w:val="004B66E9"/>
    <w:rsid w:val="004B73C5"/>
    <w:rsid w:val="004B7C16"/>
    <w:rsid w:val="004C51D5"/>
    <w:rsid w:val="004C726F"/>
    <w:rsid w:val="004C7CFB"/>
    <w:rsid w:val="004D080B"/>
    <w:rsid w:val="004D3FB7"/>
    <w:rsid w:val="004D58B4"/>
    <w:rsid w:val="004D6376"/>
    <w:rsid w:val="004D741C"/>
    <w:rsid w:val="004E12B4"/>
    <w:rsid w:val="004E212A"/>
    <w:rsid w:val="004E628F"/>
    <w:rsid w:val="004E7FDE"/>
    <w:rsid w:val="004F3842"/>
    <w:rsid w:val="004F6967"/>
    <w:rsid w:val="00500AC9"/>
    <w:rsid w:val="00502234"/>
    <w:rsid w:val="00505216"/>
    <w:rsid w:val="005056BD"/>
    <w:rsid w:val="00506DC9"/>
    <w:rsid w:val="005072BD"/>
    <w:rsid w:val="0051035A"/>
    <w:rsid w:val="00511140"/>
    <w:rsid w:val="005115FB"/>
    <w:rsid w:val="00514E45"/>
    <w:rsid w:val="005158F8"/>
    <w:rsid w:val="00515F8A"/>
    <w:rsid w:val="00521626"/>
    <w:rsid w:val="005221A1"/>
    <w:rsid w:val="005227C7"/>
    <w:rsid w:val="00522CEC"/>
    <w:rsid w:val="00523FA6"/>
    <w:rsid w:val="0052515B"/>
    <w:rsid w:val="00525A2C"/>
    <w:rsid w:val="0052607F"/>
    <w:rsid w:val="00531289"/>
    <w:rsid w:val="00531B64"/>
    <w:rsid w:val="005367B2"/>
    <w:rsid w:val="00537256"/>
    <w:rsid w:val="0053730B"/>
    <w:rsid w:val="0053758E"/>
    <w:rsid w:val="0054281C"/>
    <w:rsid w:val="005431D1"/>
    <w:rsid w:val="005455DD"/>
    <w:rsid w:val="005528F1"/>
    <w:rsid w:val="00553BAF"/>
    <w:rsid w:val="005542E4"/>
    <w:rsid w:val="00556D98"/>
    <w:rsid w:val="00556FF7"/>
    <w:rsid w:val="005575C1"/>
    <w:rsid w:val="0056040D"/>
    <w:rsid w:val="00561791"/>
    <w:rsid w:val="00561FCB"/>
    <w:rsid w:val="005633EB"/>
    <w:rsid w:val="00563F03"/>
    <w:rsid w:val="005667B3"/>
    <w:rsid w:val="00566C8A"/>
    <w:rsid w:val="005713F8"/>
    <w:rsid w:val="0057375F"/>
    <w:rsid w:val="00573BA8"/>
    <w:rsid w:val="005746CF"/>
    <w:rsid w:val="00574C8D"/>
    <w:rsid w:val="00574E5F"/>
    <w:rsid w:val="00576AB2"/>
    <w:rsid w:val="00582E31"/>
    <w:rsid w:val="00582FAC"/>
    <w:rsid w:val="00584913"/>
    <w:rsid w:val="00585917"/>
    <w:rsid w:val="00585D2D"/>
    <w:rsid w:val="00590241"/>
    <w:rsid w:val="005916ED"/>
    <w:rsid w:val="00592F1F"/>
    <w:rsid w:val="00593E4A"/>
    <w:rsid w:val="00594A4C"/>
    <w:rsid w:val="005953B4"/>
    <w:rsid w:val="00595706"/>
    <w:rsid w:val="00596C7C"/>
    <w:rsid w:val="005A035C"/>
    <w:rsid w:val="005A1E10"/>
    <w:rsid w:val="005A2FCB"/>
    <w:rsid w:val="005A3F0F"/>
    <w:rsid w:val="005A6BD3"/>
    <w:rsid w:val="005B2D0C"/>
    <w:rsid w:val="005B3C62"/>
    <w:rsid w:val="005B5ABD"/>
    <w:rsid w:val="005B7D06"/>
    <w:rsid w:val="005C15CA"/>
    <w:rsid w:val="005C1929"/>
    <w:rsid w:val="005C2AAE"/>
    <w:rsid w:val="005C4318"/>
    <w:rsid w:val="005C51BB"/>
    <w:rsid w:val="005C51FA"/>
    <w:rsid w:val="005C595F"/>
    <w:rsid w:val="005C6484"/>
    <w:rsid w:val="005D073F"/>
    <w:rsid w:val="005D0C40"/>
    <w:rsid w:val="005D1BA4"/>
    <w:rsid w:val="005D1FCE"/>
    <w:rsid w:val="005D2956"/>
    <w:rsid w:val="005D4469"/>
    <w:rsid w:val="005D472A"/>
    <w:rsid w:val="005D72BC"/>
    <w:rsid w:val="005D7D63"/>
    <w:rsid w:val="005E0235"/>
    <w:rsid w:val="005E161C"/>
    <w:rsid w:val="005E1825"/>
    <w:rsid w:val="005E402E"/>
    <w:rsid w:val="005E58A9"/>
    <w:rsid w:val="005E632B"/>
    <w:rsid w:val="005E78D1"/>
    <w:rsid w:val="005F105B"/>
    <w:rsid w:val="005F20D4"/>
    <w:rsid w:val="005F355E"/>
    <w:rsid w:val="005F36BC"/>
    <w:rsid w:val="005F6468"/>
    <w:rsid w:val="005F7267"/>
    <w:rsid w:val="0060242E"/>
    <w:rsid w:val="0060529C"/>
    <w:rsid w:val="00606215"/>
    <w:rsid w:val="006067A9"/>
    <w:rsid w:val="00612FD8"/>
    <w:rsid w:val="00613613"/>
    <w:rsid w:val="00614C42"/>
    <w:rsid w:val="00617645"/>
    <w:rsid w:val="00617F04"/>
    <w:rsid w:val="006211ED"/>
    <w:rsid w:val="00622236"/>
    <w:rsid w:val="0062397A"/>
    <w:rsid w:val="006269DB"/>
    <w:rsid w:val="0062720E"/>
    <w:rsid w:val="00627721"/>
    <w:rsid w:val="006312BE"/>
    <w:rsid w:val="00632456"/>
    <w:rsid w:val="00632659"/>
    <w:rsid w:val="00633922"/>
    <w:rsid w:val="0063555E"/>
    <w:rsid w:val="00636DB5"/>
    <w:rsid w:val="00640101"/>
    <w:rsid w:val="00640978"/>
    <w:rsid w:val="00643050"/>
    <w:rsid w:val="006447CA"/>
    <w:rsid w:val="00644E91"/>
    <w:rsid w:val="00645191"/>
    <w:rsid w:val="006462D9"/>
    <w:rsid w:val="006463CE"/>
    <w:rsid w:val="00646677"/>
    <w:rsid w:val="0065073B"/>
    <w:rsid w:val="00651E43"/>
    <w:rsid w:val="00652EB5"/>
    <w:rsid w:val="00654882"/>
    <w:rsid w:val="0065507F"/>
    <w:rsid w:val="006562CB"/>
    <w:rsid w:val="0065720B"/>
    <w:rsid w:val="00657CD4"/>
    <w:rsid w:val="0066167C"/>
    <w:rsid w:val="00666FCD"/>
    <w:rsid w:val="00667FD7"/>
    <w:rsid w:val="00670942"/>
    <w:rsid w:val="00670C53"/>
    <w:rsid w:val="0067428B"/>
    <w:rsid w:val="00674EF1"/>
    <w:rsid w:val="00675767"/>
    <w:rsid w:val="006767FB"/>
    <w:rsid w:val="006771EF"/>
    <w:rsid w:val="00682553"/>
    <w:rsid w:val="00682B5F"/>
    <w:rsid w:val="00683BD4"/>
    <w:rsid w:val="006854BE"/>
    <w:rsid w:val="00686515"/>
    <w:rsid w:val="0068763A"/>
    <w:rsid w:val="00690FC0"/>
    <w:rsid w:val="006912A3"/>
    <w:rsid w:val="006935AD"/>
    <w:rsid w:val="00693BFA"/>
    <w:rsid w:val="00694682"/>
    <w:rsid w:val="00695FC6"/>
    <w:rsid w:val="006971B1"/>
    <w:rsid w:val="006972E9"/>
    <w:rsid w:val="006A0A40"/>
    <w:rsid w:val="006A38C5"/>
    <w:rsid w:val="006A5330"/>
    <w:rsid w:val="006A54C6"/>
    <w:rsid w:val="006A7C3B"/>
    <w:rsid w:val="006B12D7"/>
    <w:rsid w:val="006B3969"/>
    <w:rsid w:val="006C0166"/>
    <w:rsid w:val="006C0E1C"/>
    <w:rsid w:val="006C523C"/>
    <w:rsid w:val="006C5E9D"/>
    <w:rsid w:val="006C69A4"/>
    <w:rsid w:val="006D24DF"/>
    <w:rsid w:val="006D34A6"/>
    <w:rsid w:val="006D4C21"/>
    <w:rsid w:val="006D5AEC"/>
    <w:rsid w:val="006D5BB5"/>
    <w:rsid w:val="006D6B17"/>
    <w:rsid w:val="006D700F"/>
    <w:rsid w:val="006E2814"/>
    <w:rsid w:val="006E2D35"/>
    <w:rsid w:val="006E322F"/>
    <w:rsid w:val="006E3F53"/>
    <w:rsid w:val="006E4B12"/>
    <w:rsid w:val="006E6634"/>
    <w:rsid w:val="006E6820"/>
    <w:rsid w:val="006F3A19"/>
    <w:rsid w:val="006F5B13"/>
    <w:rsid w:val="006F6EC1"/>
    <w:rsid w:val="006F78DA"/>
    <w:rsid w:val="0070275F"/>
    <w:rsid w:val="00705010"/>
    <w:rsid w:val="007064E3"/>
    <w:rsid w:val="007065D7"/>
    <w:rsid w:val="0070713C"/>
    <w:rsid w:val="00707AC1"/>
    <w:rsid w:val="00707EB2"/>
    <w:rsid w:val="007138F5"/>
    <w:rsid w:val="00715283"/>
    <w:rsid w:val="00722379"/>
    <w:rsid w:val="00722C33"/>
    <w:rsid w:val="00723516"/>
    <w:rsid w:val="007244CF"/>
    <w:rsid w:val="00725948"/>
    <w:rsid w:val="00725AD9"/>
    <w:rsid w:val="00742CFB"/>
    <w:rsid w:val="007431DB"/>
    <w:rsid w:val="00743633"/>
    <w:rsid w:val="0074397C"/>
    <w:rsid w:val="00746188"/>
    <w:rsid w:val="007467C2"/>
    <w:rsid w:val="00747B98"/>
    <w:rsid w:val="0075048C"/>
    <w:rsid w:val="007516F1"/>
    <w:rsid w:val="00752277"/>
    <w:rsid w:val="007527DB"/>
    <w:rsid w:val="00752DE7"/>
    <w:rsid w:val="0075374D"/>
    <w:rsid w:val="00753CC9"/>
    <w:rsid w:val="00753DF3"/>
    <w:rsid w:val="0075442A"/>
    <w:rsid w:val="00756199"/>
    <w:rsid w:val="007579E2"/>
    <w:rsid w:val="00760300"/>
    <w:rsid w:val="0076118D"/>
    <w:rsid w:val="00763BF7"/>
    <w:rsid w:val="00763E20"/>
    <w:rsid w:val="00765486"/>
    <w:rsid w:val="00771361"/>
    <w:rsid w:val="0077530D"/>
    <w:rsid w:val="0077634B"/>
    <w:rsid w:val="0077635B"/>
    <w:rsid w:val="00776721"/>
    <w:rsid w:val="00777440"/>
    <w:rsid w:val="0078137E"/>
    <w:rsid w:val="00781496"/>
    <w:rsid w:val="00782061"/>
    <w:rsid w:val="00783DDA"/>
    <w:rsid w:val="007857BD"/>
    <w:rsid w:val="00787F8C"/>
    <w:rsid w:val="00791E13"/>
    <w:rsid w:val="00792248"/>
    <w:rsid w:val="0079560C"/>
    <w:rsid w:val="007969A5"/>
    <w:rsid w:val="007969D5"/>
    <w:rsid w:val="007A08C8"/>
    <w:rsid w:val="007A15C0"/>
    <w:rsid w:val="007A17DB"/>
    <w:rsid w:val="007A376B"/>
    <w:rsid w:val="007A4D60"/>
    <w:rsid w:val="007A54DB"/>
    <w:rsid w:val="007A6239"/>
    <w:rsid w:val="007A729C"/>
    <w:rsid w:val="007A7AEF"/>
    <w:rsid w:val="007B09DB"/>
    <w:rsid w:val="007B2AE0"/>
    <w:rsid w:val="007B5277"/>
    <w:rsid w:val="007C01E3"/>
    <w:rsid w:val="007C1165"/>
    <w:rsid w:val="007C2AB8"/>
    <w:rsid w:val="007C4BC9"/>
    <w:rsid w:val="007C4C3E"/>
    <w:rsid w:val="007C687E"/>
    <w:rsid w:val="007C78D5"/>
    <w:rsid w:val="007D09A5"/>
    <w:rsid w:val="007D1B23"/>
    <w:rsid w:val="007D3AA7"/>
    <w:rsid w:val="007D4247"/>
    <w:rsid w:val="007D5F82"/>
    <w:rsid w:val="007D73E0"/>
    <w:rsid w:val="007D7C45"/>
    <w:rsid w:val="007E187C"/>
    <w:rsid w:val="007E2B2B"/>
    <w:rsid w:val="007E3EBC"/>
    <w:rsid w:val="007F023B"/>
    <w:rsid w:val="007F1123"/>
    <w:rsid w:val="007F4A33"/>
    <w:rsid w:val="007F696B"/>
    <w:rsid w:val="008008E4"/>
    <w:rsid w:val="008020F4"/>
    <w:rsid w:val="008034DC"/>
    <w:rsid w:val="00803CE0"/>
    <w:rsid w:val="00804D1C"/>
    <w:rsid w:val="00805688"/>
    <w:rsid w:val="00805DE9"/>
    <w:rsid w:val="00810CF2"/>
    <w:rsid w:val="00811C18"/>
    <w:rsid w:val="008130C5"/>
    <w:rsid w:val="00816B9E"/>
    <w:rsid w:val="008229A5"/>
    <w:rsid w:val="00823A72"/>
    <w:rsid w:val="00823B74"/>
    <w:rsid w:val="00824932"/>
    <w:rsid w:val="00825AEE"/>
    <w:rsid w:val="00825D17"/>
    <w:rsid w:val="008277AB"/>
    <w:rsid w:val="00827C74"/>
    <w:rsid w:val="00830036"/>
    <w:rsid w:val="008308B9"/>
    <w:rsid w:val="00831879"/>
    <w:rsid w:val="008318E7"/>
    <w:rsid w:val="00831F88"/>
    <w:rsid w:val="008325A5"/>
    <w:rsid w:val="00832AB4"/>
    <w:rsid w:val="00832C8D"/>
    <w:rsid w:val="00833190"/>
    <w:rsid w:val="00833CEB"/>
    <w:rsid w:val="0083599B"/>
    <w:rsid w:val="00837229"/>
    <w:rsid w:val="00840FC0"/>
    <w:rsid w:val="0084126F"/>
    <w:rsid w:val="00842013"/>
    <w:rsid w:val="00843A05"/>
    <w:rsid w:val="00844AD3"/>
    <w:rsid w:val="00844D59"/>
    <w:rsid w:val="00845CE8"/>
    <w:rsid w:val="00845F8D"/>
    <w:rsid w:val="008461C6"/>
    <w:rsid w:val="00846517"/>
    <w:rsid w:val="00846E91"/>
    <w:rsid w:val="008474DA"/>
    <w:rsid w:val="008518E9"/>
    <w:rsid w:val="008540F8"/>
    <w:rsid w:val="00854A6B"/>
    <w:rsid w:val="0085675C"/>
    <w:rsid w:val="0085690A"/>
    <w:rsid w:val="008572BA"/>
    <w:rsid w:val="00860FBB"/>
    <w:rsid w:val="00861024"/>
    <w:rsid w:val="00861C87"/>
    <w:rsid w:val="00862449"/>
    <w:rsid w:val="00866833"/>
    <w:rsid w:val="00866B9D"/>
    <w:rsid w:val="00867134"/>
    <w:rsid w:val="00872DEC"/>
    <w:rsid w:val="00874B5E"/>
    <w:rsid w:val="0087532B"/>
    <w:rsid w:val="00875C7D"/>
    <w:rsid w:val="00876E68"/>
    <w:rsid w:val="00882CD7"/>
    <w:rsid w:val="00887714"/>
    <w:rsid w:val="00891D2B"/>
    <w:rsid w:val="008A246E"/>
    <w:rsid w:val="008A508C"/>
    <w:rsid w:val="008B0C22"/>
    <w:rsid w:val="008B1A4C"/>
    <w:rsid w:val="008B37AF"/>
    <w:rsid w:val="008B3D0F"/>
    <w:rsid w:val="008B50E8"/>
    <w:rsid w:val="008C2126"/>
    <w:rsid w:val="008C21AC"/>
    <w:rsid w:val="008C30D4"/>
    <w:rsid w:val="008C4BD8"/>
    <w:rsid w:val="008C4E51"/>
    <w:rsid w:val="008C5E6E"/>
    <w:rsid w:val="008C6992"/>
    <w:rsid w:val="008D1491"/>
    <w:rsid w:val="008D180A"/>
    <w:rsid w:val="008D2021"/>
    <w:rsid w:val="008D2464"/>
    <w:rsid w:val="008D6EC6"/>
    <w:rsid w:val="008D7406"/>
    <w:rsid w:val="008D79EB"/>
    <w:rsid w:val="008E0AEE"/>
    <w:rsid w:val="008E1654"/>
    <w:rsid w:val="008E2894"/>
    <w:rsid w:val="008E4815"/>
    <w:rsid w:val="008E775B"/>
    <w:rsid w:val="008E7C6F"/>
    <w:rsid w:val="008F12F1"/>
    <w:rsid w:val="008F258A"/>
    <w:rsid w:val="008F7708"/>
    <w:rsid w:val="008F7AA7"/>
    <w:rsid w:val="00902225"/>
    <w:rsid w:val="0090416F"/>
    <w:rsid w:val="009045E6"/>
    <w:rsid w:val="00904FD2"/>
    <w:rsid w:val="00905F10"/>
    <w:rsid w:val="0090621E"/>
    <w:rsid w:val="00910591"/>
    <w:rsid w:val="009131CD"/>
    <w:rsid w:val="00914969"/>
    <w:rsid w:val="00914DB5"/>
    <w:rsid w:val="00914F07"/>
    <w:rsid w:val="00916EE4"/>
    <w:rsid w:val="0091752F"/>
    <w:rsid w:val="00923A89"/>
    <w:rsid w:val="00925C9C"/>
    <w:rsid w:val="009327EA"/>
    <w:rsid w:val="0093300A"/>
    <w:rsid w:val="009338C3"/>
    <w:rsid w:val="00934A7D"/>
    <w:rsid w:val="00936EA4"/>
    <w:rsid w:val="009376C4"/>
    <w:rsid w:val="00937D50"/>
    <w:rsid w:val="0094285D"/>
    <w:rsid w:val="00943455"/>
    <w:rsid w:val="00944A9D"/>
    <w:rsid w:val="00945972"/>
    <w:rsid w:val="00947E2C"/>
    <w:rsid w:val="00950007"/>
    <w:rsid w:val="00950BBA"/>
    <w:rsid w:val="00953EC5"/>
    <w:rsid w:val="009553AB"/>
    <w:rsid w:val="00956B64"/>
    <w:rsid w:val="00970060"/>
    <w:rsid w:val="0097088A"/>
    <w:rsid w:val="00972E90"/>
    <w:rsid w:val="00973347"/>
    <w:rsid w:val="0097565C"/>
    <w:rsid w:val="00980213"/>
    <w:rsid w:val="009807D6"/>
    <w:rsid w:val="0098476E"/>
    <w:rsid w:val="009848B9"/>
    <w:rsid w:val="009902CC"/>
    <w:rsid w:val="00990E30"/>
    <w:rsid w:val="009926B0"/>
    <w:rsid w:val="00992D76"/>
    <w:rsid w:val="00993860"/>
    <w:rsid w:val="0099409B"/>
    <w:rsid w:val="00994D2B"/>
    <w:rsid w:val="00996C24"/>
    <w:rsid w:val="009A21B7"/>
    <w:rsid w:val="009A2BF2"/>
    <w:rsid w:val="009B24CC"/>
    <w:rsid w:val="009B2986"/>
    <w:rsid w:val="009B3AA0"/>
    <w:rsid w:val="009B411C"/>
    <w:rsid w:val="009B5383"/>
    <w:rsid w:val="009B5A71"/>
    <w:rsid w:val="009C1358"/>
    <w:rsid w:val="009C1D15"/>
    <w:rsid w:val="009C23B5"/>
    <w:rsid w:val="009C3392"/>
    <w:rsid w:val="009C38FF"/>
    <w:rsid w:val="009C5889"/>
    <w:rsid w:val="009C638D"/>
    <w:rsid w:val="009C63DE"/>
    <w:rsid w:val="009C7C1F"/>
    <w:rsid w:val="009D507D"/>
    <w:rsid w:val="009D6F58"/>
    <w:rsid w:val="009D760E"/>
    <w:rsid w:val="009D7D91"/>
    <w:rsid w:val="009E1016"/>
    <w:rsid w:val="009E4B20"/>
    <w:rsid w:val="009E7E67"/>
    <w:rsid w:val="009E7F86"/>
    <w:rsid w:val="009F0410"/>
    <w:rsid w:val="009F1110"/>
    <w:rsid w:val="009F3782"/>
    <w:rsid w:val="009F4E5F"/>
    <w:rsid w:val="009F61F7"/>
    <w:rsid w:val="00A01D52"/>
    <w:rsid w:val="00A022B2"/>
    <w:rsid w:val="00A067C0"/>
    <w:rsid w:val="00A06C85"/>
    <w:rsid w:val="00A114BA"/>
    <w:rsid w:val="00A14065"/>
    <w:rsid w:val="00A170C0"/>
    <w:rsid w:val="00A177FB"/>
    <w:rsid w:val="00A206BD"/>
    <w:rsid w:val="00A20AAD"/>
    <w:rsid w:val="00A22645"/>
    <w:rsid w:val="00A22BDB"/>
    <w:rsid w:val="00A22F7E"/>
    <w:rsid w:val="00A24724"/>
    <w:rsid w:val="00A26C73"/>
    <w:rsid w:val="00A279F4"/>
    <w:rsid w:val="00A30895"/>
    <w:rsid w:val="00A32369"/>
    <w:rsid w:val="00A32786"/>
    <w:rsid w:val="00A333DF"/>
    <w:rsid w:val="00A33D4F"/>
    <w:rsid w:val="00A3415C"/>
    <w:rsid w:val="00A365AB"/>
    <w:rsid w:val="00A367D8"/>
    <w:rsid w:val="00A36A86"/>
    <w:rsid w:val="00A3739B"/>
    <w:rsid w:val="00A401F6"/>
    <w:rsid w:val="00A4049B"/>
    <w:rsid w:val="00A423A9"/>
    <w:rsid w:val="00A427CF"/>
    <w:rsid w:val="00A4292E"/>
    <w:rsid w:val="00A47CDE"/>
    <w:rsid w:val="00A5017D"/>
    <w:rsid w:val="00A502E9"/>
    <w:rsid w:val="00A54FE7"/>
    <w:rsid w:val="00A55708"/>
    <w:rsid w:val="00A60541"/>
    <w:rsid w:val="00A61695"/>
    <w:rsid w:val="00A621DF"/>
    <w:rsid w:val="00A70815"/>
    <w:rsid w:val="00A72219"/>
    <w:rsid w:val="00A72706"/>
    <w:rsid w:val="00A73967"/>
    <w:rsid w:val="00A74844"/>
    <w:rsid w:val="00A77C5C"/>
    <w:rsid w:val="00A81235"/>
    <w:rsid w:val="00A81861"/>
    <w:rsid w:val="00A9291B"/>
    <w:rsid w:val="00A94014"/>
    <w:rsid w:val="00A96AD3"/>
    <w:rsid w:val="00A97404"/>
    <w:rsid w:val="00A97DD1"/>
    <w:rsid w:val="00AA0161"/>
    <w:rsid w:val="00AA11DF"/>
    <w:rsid w:val="00AA1260"/>
    <w:rsid w:val="00AA311F"/>
    <w:rsid w:val="00AA536C"/>
    <w:rsid w:val="00AA56A6"/>
    <w:rsid w:val="00AA6618"/>
    <w:rsid w:val="00AA71F7"/>
    <w:rsid w:val="00AA7282"/>
    <w:rsid w:val="00AB0851"/>
    <w:rsid w:val="00AB1303"/>
    <w:rsid w:val="00AB1CD1"/>
    <w:rsid w:val="00AB2D9F"/>
    <w:rsid w:val="00AB5426"/>
    <w:rsid w:val="00AB621C"/>
    <w:rsid w:val="00AB6BEC"/>
    <w:rsid w:val="00AC14B9"/>
    <w:rsid w:val="00AC1737"/>
    <w:rsid w:val="00AC2F7E"/>
    <w:rsid w:val="00AC7287"/>
    <w:rsid w:val="00AC7373"/>
    <w:rsid w:val="00AD1275"/>
    <w:rsid w:val="00AD384D"/>
    <w:rsid w:val="00AD3CEA"/>
    <w:rsid w:val="00AD45C3"/>
    <w:rsid w:val="00AD4F73"/>
    <w:rsid w:val="00AD7CA5"/>
    <w:rsid w:val="00AE23F0"/>
    <w:rsid w:val="00AE3184"/>
    <w:rsid w:val="00AE34F3"/>
    <w:rsid w:val="00AE410D"/>
    <w:rsid w:val="00AE4718"/>
    <w:rsid w:val="00AE48AC"/>
    <w:rsid w:val="00AE5E12"/>
    <w:rsid w:val="00AE5F0D"/>
    <w:rsid w:val="00AE6D0A"/>
    <w:rsid w:val="00AE70BF"/>
    <w:rsid w:val="00AE714E"/>
    <w:rsid w:val="00AF1BC0"/>
    <w:rsid w:val="00AF413D"/>
    <w:rsid w:val="00AF5A07"/>
    <w:rsid w:val="00AF7A20"/>
    <w:rsid w:val="00B00FA3"/>
    <w:rsid w:val="00B01053"/>
    <w:rsid w:val="00B0124F"/>
    <w:rsid w:val="00B03BD4"/>
    <w:rsid w:val="00B050DA"/>
    <w:rsid w:val="00B073EA"/>
    <w:rsid w:val="00B1136D"/>
    <w:rsid w:val="00B13AB8"/>
    <w:rsid w:val="00B13B5F"/>
    <w:rsid w:val="00B140F8"/>
    <w:rsid w:val="00B17029"/>
    <w:rsid w:val="00B175D4"/>
    <w:rsid w:val="00B2004B"/>
    <w:rsid w:val="00B2028D"/>
    <w:rsid w:val="00B2098A"/>
    <w:rsid w:val="00B212F8"/>
    <w:rsid w:val="00B234CB"/>
    <w:rsid w:val="00B23A28"/>
    <w:rsid w:val="00B26062"/>
    <w:rsid w:val="00B263A3"/>
    <w:rsid w:val="00B26FED"/>
    <w:rsid w:val="00B31DF2"/>
    <w:rsid w:val="00B3222D"/>
    <w:rsid w:val="00B3296C"/>
    <w:rsid w:val="00B3299A"/>
    <w:rsid w:val="00B34240"/>
    <w:rsid w:val="00B3546E"/>
    <w:rsid w:val="00B35503"/>
    <w:rsid w:val="00B3573D"/>
    <w:rsid w:val="00B35AED"/>
    <w:rsid w:val="00B35D90"/>
    <w:rsid w:val="00B426AB"/>
    <w:rsid w:val="00B439C4"/>
    <w:rsid w:val="00B45378"/>
    <w:rsid w:val="00B456F0"/>
    <w:rsid w:val="00B510D7"/>
    <w:rsid w:val="00B53223"/>
    <w:rsid w:val="00B54B4C"/>
    <w:rsid w:val="00B55980"/>
    <w:rsid w:val="00B565FE"/>
    <w:rsid w:val="00B6003E"/>
    <w:rsid w:val="00B6201F"/>
    <w:rsid w:val="00B62EF2"/>
    <w:rsid w:val="00B6341D"/>
    <w:rsid w:val="00B66968"/>
    <w:rsid w:val="00B66B42"/>
    <w:rsid w:val="00B67E39"/>
    <w:rsid w:val="00B70322"/>
    <w:rsid w:val="00B70D90"/>
    <w:rsid w:val="00B70EDF"/>
    <w:rsid w:val="00B72F3A"/>
    <w:rsid w:val="00B74CB4"/>
    <w:rsid w:val="00B75638"/>
    <w:rsid w:val="00B76AEB"/>
    <w:rsid w:val="00B7769D"/>
    <w:rsid w:val="00B804E4"/>
    <w:rsid w:val="00B84407"/>
    <w:rsid w:val="00B84C85"/>
    <w:rsid w:val="00B85DE7"/>
    <w:rsid w:val="00B8794C"/>
    <w:rsid w:val="00B90F44"/>
    <w:rsid w:val="00B933AD"/>
    <w:rsid w:val="00B95DFE"/>
    <w:rsid w:val="00B96E91"/>
    <w:rsid w:val="00B96FE7"/>
    <w:rsid w:val="00BA139C"/>
    <w:rsid w:val="00BA1F46"/>
    <w:rsid w:val="00BA5BAA"/>
    <w:rsid w:val="00BB0F84"/>
    <w:rsid w:val="00BB10C9"/>
    <w:rsid w:val="00BB30F0"/>
    <w:rsid w:val="00BB48E5"/>
    <w:rsid w:val="00BB6615"/>
    <w:rsid w:val="00BB6955"/>
    <w:rsid w:val="00BC25EB"/>
    <w:rsid w:val="00BC60C9"/>
    <w:rsid w:val="00BC785A"/>
    <w:rsid w:val="00BC7A3B"/>
    <w:rsid w:val="00BD0381"/>
    <w:rsid w:val="00BD24E4"/>
    <w:rsid w:val="00BD310D"/>
    <w:rsid w:val="00BD3E1E"/>
    <w:rsid w:val="00BD60AF"/>
    <w:rsid w:val="00BD6FEB"/>
    <w:rsid w:val="00BD7406"/>
    <w:rsid w:val="00BD7466"/>
    <w:rsid w:val="00BE1245"/>
    <w:rsid w:val="00BE4441"/>
    <w:rsid w:val="00BF0134"/>
    <w:rsid w:val="00BF1D40"/>
    <w:rsid w:val="00BF2A0C"/>
    <w:rsid w:val="00BF31EA"/>
    <w:rsid w:val="00BF380F"/>
    <w:rsid w:val="00BF3EDB"/>
    <w:rsid w:val="00BF4E52"/>
    <w:rsid w:val="00BF6111"/>
    <w:rsid w:val="00C01D81"/>
    <w:rsid w:val="00C01E84"/>
    <w:rsid w:val="00C01FE3"/>
    <w:rsid w:val="00C0583E"/>
    <w:rsid w:val="00C0592C"/>
    <w:rsid w:val="00C1439C"/>
    <w:rsid w:val="00C15BF4"/>
    <w:rsid w:val="00C21AE1"/>
    <w:rsid w:val="00C25C8D"/>
    <w:rsid w:val="00C263C5"/>
    <w:rsid w:val="00C27893"/>
    <w:rsid w:val="00C3382A"/>
    <w:rsid w:val="00C33E51"/>
    <w:rsid w:val="00C36936"/>
    <w:rsid w:val="00C37508"/>
    <w:rsid w:val="00C3765A"/>
    <w:rsid w:val="00C40260"/>
    <w:rsid w:val="00C40623"/>
    <w:rsid w:val="00C407E1"/>
    <w:rsid w:val="00C41467"/>
    <w:rsid w:val="00C43C73"/>
    <w:rsid w:val="00C448F1"/>
    <w:rsid w:val="00C44B73"/>
    <w:rsid w:val="00C505E7"/>
    <w:rsid w:val="00C50817"/>
    <w:rsid w:val="00C52525"/>
    <w:rsid w:val="00C52AF0"/>
    <w:rsid w:val="00C54204"/>
    <w:rsid w:val="00C54FB5"/>
    <w:rsid w:val="00C5740B"/>
    <w:rsid w:val="00C6028C"/>
    <w:rsid w:val="00C608B4"/>
    <w:rsid w:val="00C6148F"/>
    <w:rsid w:val="00C62169"/>
    <w:rsid w:val="00C63F26"/>
    <w:rsid w:val="00C64F3A"/>
    <w:rsid w:val="00C66029"/>
    <w:rsid w:val="00C663C7"/>
    <w:rsid w:val="00C66EB9"/>
    <w:rsid w:val="00C674B1"/>
    <w:rsid w:val="00C70993"/>
    <w:rsid w:val="00C75A52"/>
    <w:rsid w:val="00C83618"/>
    <w:rsid w:val="00C836DC"/>
    <w:rsid w:val="00C877DA"/>
    <w:rsid w:val="00C9079A"/>
    <w:rsid w:val="00C916D5"/>
    <w:rsid w:val="00C9221A"/>
    <w:rsid w:val="00C92671"/>
    <w:rsid w:val="00C92FBB"/>
    <w:rsid w:val="00C970E3"/>
    <w:rsid w:val="00CA0F58"/>
    <w:rsid w:val="00CA36EA"/>
    <w:rsid w:val="00CA51C9"/>
    <w:rsid w:val="00CA5D48"/>
    <w:rsid w:val="00CA63E4"/>
    <w:rsid w:val="00CB0C9B"/>
    <w:rsid w:val="00CB6995"/>
    <w:rsid w:val="00CB7614"/>
    <w:rsid w:val="00CC1AEB"/>
    <w:rsid w:val="00CC2588"/>
    <w:rsid w:val="00CC2D17"/>
    <w:rsid w:val="00CC3DD3"/>
    <w:rsid w:val="00CC5567"/>
    <w:rsid w:val="00CC7885"/>
    <w:rsid w:val="00CC7E84"/>
    <w:rsid w:val="00CD19DC"/>
    <w:rsid w:val="00CD1F75"/>
    <w:rsid w:val="00CD3E16"/>
    <w:rsid w:val="00CD5DEE"/>
    <w:rsid w:val="00CD7EAF"/>
    <w:rsid w:val="00CD7FB6"/>
    <w:rsid w:val="00CE123B"/>
    <w:rsid w:val="00CE1DB1"/>
    <w:rsid w:val="00CE2B6E"/>
    <w:rsid w:val="00CE4380"/>
    <w:rsid w:val="00CE4E23"/>
    <w:rsid w:val="00CE5B7E"/>
    <w:rsid w:val="00CE685B"/>
    <w:rsid w:val="00CE6B2C"/>
    <w:rsid w:val="00CF0667"/>
    <w:rsid w:val="00CF2887"/>
    <w:rsid w:val="00CF3C8E"/>
    <w:rsid w:val="00CF7CC5"/>
    <w:rsid w:val="00D0233F"/>
    <w:rsid w:val="00D02831"/>
    <w:rsid w:val="00D02A2B"/>
    <w:rsid w:val="00D02BE9"/>
    <w:rsid w:val="00D03EFA"/>
    <w:rsid w:val="00D05EEC"/>
    <w:rsid w:val="00D06A14"/>
    <w:rsid w:val="00D077E7"/>
    <w:rsid w:val="00D104C9"/>
    <w:rsid w:val="00D136B1"/>
    <w:rsid w:val="00D13C40"/>
    <w:rsid w:val="00D15D23"/>
    <w:rsid w:val="00D2140E"/>
    <w:rsid w:val="00D23B71"/>
    <w:rsid w:val="00D23F8F"/>
    <w:rsid w:val="00D241A8"/>
    <w:rsid w:val="00D25C0B"/>
    <w:rsid w:val="00D2666D"/>
    <w:rsid w:val="00D26924"/>
    <w:rsid w:val="00D26945"/>
    <w:rsid w:val="00D27DC9"/>
    <w:rsid w:val="00D3328E"/>
    <w:rsid w:val="00D34A24"/>
    <w:rsid w:val="00D3526A"/>
    <w:rsid w:val="00D356C3"/>
    <w:rsid w:val="00D36BF3"/>
    <w:rsid w:val="00D36FC6"/>
    <w:rsid w:val="00D3740E"/>
    <w:rsid w:val="00D41CE3"/>
    <w:rsid w:val="00D41DFD"/>
    <w:rsid w:val="00D4498B"/>
    <w:rsid w:val="00D44D2A"/>
    <w:rsid w:val="00D46696"/>
    <w:rsid w:val="00D52CA1"/>
    <w:rsid w:val="00D533BE"/>
    <w:rsid w:val="00D53679"/>
    <w:rsid w:val="00D545B2"/>
    <w:rsid w:val="00D545F9"/>
    <w:rsid w:val="00D55C2D"/>
    <w:rsid w:val="00D5715E"/>
    <w:rsid w:val="00D57A27"/>
    <w:rsid w:val="00D61942"/>
    <w:rsid w:val="00D626B1"/>
    <w:rsid w:val="00D63B28"/>
    <w:rsid w:val="00D640CA"/>
    <w:rsid w:val="00D642A5"/>
    <w:rsid w:val="00D643A4"/>
    <w:rsid w:val="00D657B1"/>
    <w:rsid w:val="00D71131"/>
    <w:rsid w:val="00D72DF9"/>
    <w:rsid w:val="00D74DA1"/>
    <w:rsid w:val="00D756CF"/>
    <w:rsid w:val="00D81A6B"/>
    <w:rsid w:val="00D82FD1"/>
    <w:rsid w:val="00D83519"/>
    <w:rsid w:val="00D83646"/>
    <w:rsid w:val="00D83E92"/>
    <w:rsid w:val="00D85480"/>
    <w:rsid w:val="00D86CDA"/>
    <w:rsid w:val="00D92369"/>
    <w:rsid w:val="00D92CB4"/>
    <w:rsid w:val="00D932BF"/>
    <w:rsid w:val="00D936C4"/>
    <w:rsid w:val="00D9499B"/>
    <w:rsid w:val="00D95252"/>
    <w:rsid w:val="00D967C6"/>
    <w:rsid w:val="00DA1693"/>
    <w:rsid w:val="00DA22E9"/>
    <w:rsid w:val="00DA2EBA"/>
    <w:rsid w:val="00DA4C66"/>
    <w:rsid w:val="00DA5A81"/>
    <w:rsid w:val="00DA659D"/>
    <w:rsid w:val="00DA7795"/>
    <w:rsid w:val="00DB16ED"/>
    <w:rsid w:val="00DB1A72"/>
    <w:rsid w:val="00DB35ED"/>
    <w:rsid w:val="00DB3ACD"/>
    <w:rsid w:val="00DB442A"/>
    <w:rsid w:val="00DB6C26"/>
    <w:rsid w:val="00DB6E32"/>
    <w:rsid w:val="00DC1F49"/>
    <w:rsid w:val="00DC3961"/>
    <w:rsid w:val="00DC5BF0"/>
    <w:rsid w:val="00DC69D0"/>
    <w:rsid w:val="00DC79E5"/>
    <w:rsid w:val="00DC7D4B"/>
    <w:rsid w:val="00DD0ACA"/>
    <w:rsid w:val="00DD1342"/>
    <w:rsid w:val="00DD41B5"/>
    <w:rsid w:val="00DD5020"/>
    <w:rsid w:val="00DD61FA"/>
    <w:rsid w:val="00DD6C92"/>
    <w:rsid w:val="00DE3A69"/>
    <w:rsid w:val="00DE548E"/>
    <w:rsid w:val="00DF245F"/>
    <w:rsid w:val="00DF3E21"/>
    <w:rsid w:val="00DF740A"/>
    <w:rsid w:val="00DF7F23"/>
    <w:rsid w:val="00E001EA"/>
    <w:rsid w:val="00E0283B"/>
    <w:rsid w:val="00E05AB6"/>
    <w:rsid w:val="00E106FE"/>
    <w:rsid w:val="00E114FC"/>
    <w:rsid w:val="00E11AE1"/>
    <w:rsid w:val="00E131D0"/>
    <w:rsid w:val="00E15B7B"/>
    <w:rsid w:val="00E15DD2"/>
    <w:rsid w:val="00E22533"/>
    <w:rsid w:val="00E22FC4"/>
    <w:rsid w:val="00E24A5C"/>
    <w:rsid w:val="00E25D72"/>
    <w:rsid w:val="00E26F46"/>
    <w:rsid w:val="00E3141B"/>
    <w:rsid w:val="00E31502"/>
    <w:rsid w:val="00E31FE7"/>
    <w:rsid w:val="00E374D7"/>
    <w:rsid w:val="00E379E6"/>
    <w:rsid w:val="00E419F1"/>
    <w:rsid w:val="00E42457"/>
    <w:rsid w:val="00E433DC"/>
    <w:rsid w:val="00E447E6"/>
    <w:rsid w:val="00E46C73"/>
    <w:rsid w:val="00E477DE"/>
    <w:rsid w:val="00E51FD8"/>
    <w:rsid w:val="00E5297B"/>
    <w:rsid w:val="00E54024"/>
    <w:rsid w:val="00E55C52"/>
    <w:rsid w:val="00E561DF"/>
    <w:rsid w:val="00E5733C"/>
    <w:rsid w:val="00E60353"/>
    <w:rsid w:val="00E67CD7"/>
    <w:rsid w:val="00E71C4D"/>
    <w:rsid w:val="00E735FF"/>
    <w:rsid w:val="00E739CD"/>
    <w:rsid w:val="00E7424A"/>
    <w:rsid w:val="00E75678"/>
    <w:rsid w:val="00E76A2E"/>
    <w:rsid w:val="00E8226E"/>
    <w:rsid w:val="00E86126"/>
    <w:rsid w:val="00E86180"/>
    <w:rsid w:val="00E865C0"/>
    <w:rsid w:val="00E87938"/>
    <w:rsid w:val="00E9014D"/>
    <w:rsid w:val="00E9058F"/>
    <w:rsid w:val="00E927D1"/>
    <w:rsid w:val="00E93011"/>
    <w:rsid w:val="00E94745"/>
    <w:rsid w:val="00E94CEA"/>
    <w:rsid w:val="00E95526"/>
    <w:rsid w:val="00E96692"/>
    <w:rsid w:val="00E96DFB"/>
    <w:rsid w:val="00EA3B0F"/>
    <w:rsid w:val="00EA3FE0"/>
    <w:rsid w:val="00EA45BD"/>
    <w:rsid w:val="00EA4D65"/>
    <w:rsid w:val="00EA5559"/>
    <w:rsid w:val="00EA55A8"/>
    <w:rsid w:val="00EA5F8B"/>
    <w:rsid w:val="00EA79F5"/>
    <w:rsid w:val="00EA7BBB"/>
    <w:rsid w:val="00EB09AD"/>
    <w:rsid w:val="00EB4161"/>
    <w:rsid w:val="00EB6656"/>
    <w:rsid w:val="00EB71C9"/>
    <w:rsid w:val="00EB7B0F"/>
    <w:rsid w:val="00EC3F00"/>
    <w:rsid w:val="00EC4128"/>
    <w:rsid w:val="00EC4D26"/>
    <w:rsid w:val="00EC6092"/>
    <w:rsid w:val="00EC64E5"/>
    <w:rsid w:val="00ED1122"/>
    <w:rsid w:val="00ED14C9"/>
    <w:rsid w:val="00ED2E28"/>
    <w:rsid w:val="00ED643A"/>
    <w:rsid w:val="00ED7600"/>
    <w:rsid w:val="00EE1D3B"/>
    <w:rsid w:val="00EE1E8E"/>
    <w:rsid w:val="00EE4C4C"/>
    <w:rsid w:val="00EE7458"/>
    <w:rsid w:val="00EE7929"/>
    <w:rsid w:val="00EF0F30"/>
    <w:rsid w:val="00EF454D"/>
    <w:rsid w:val="00EF55DC"/>
    <w:rsid w:val="00F01485"/>
    <w:rsid w:val="00F018B2"/>
    <w:rsid w:val="00F0289F"/>
    <w:rsid w:val="00F02F98"/>
    <w:rsid w:val="00F060C1"/>
    <w:rsid w:val="00F06980"/>
    <w:rsid w:val="00F06B61"/>
    <w:rsid w:val="00F07BB7"/>
    <w:rsid w:val="00F103FF"/>
    <w:rsid w:val="00F107EF"/>
    <w:rsid w:val="00F1258B"/>
    <w:rsid w:val="00F12B9B"/>
    <w:rsid w:val="00F135B0"/>
    <w:rsid w:val="00F14AFC"/>
    <w:rsid w:val="00F1674F"/>
    <w:rsid w:val="00F2076A"/>
    <w:rsid w:val="00F23AA6"/>
    <w:rsid w:val="00F2546E"/>
    <w:rsid w:val="00F257BA"/>
    <w:rsid w:val="00F26856"/>
    <w:rsid w:val="00F268FA"/>
    <w:rsid w:val="00F30875"/>
    <w:rsid w:val="00F3114F"/>
    <w:rsid w:val="00F34A9C"/>
    <w:rsid w:val="00F34FC9"/>
    <w:rsid w:val="00F36031"/>
    <w:rsid w:val="00F40CF7"/>
    <w:rsid w:val="00F41E00"/>
    <w:rsid w:val="00F423CE"/>
    <w:rsid w:val="00F43F0A"/>
    <w:rsid w:val="00F44F2F"/>
    <w:rsid w:val="00F518C2"/>
    <w:rsid w:val="00F54939"/>
    <w:rsid w:val="00F550DB"/>
    <w:rsid w:val="00F56185"/>
    <w:rsid w:val="00F561FF"/>
    <w:rsid w:val="00F57CDE"/>
    <w:rsid w:val="00F60142"/>
    <w:rsid w:val="00F60FDE"/>
    <w:rsid w:val="00F64DAA"/>
    <w:rsid w:val="00F66A76"/>
    <w:rsid w:val="00F67093"/>
    <w:rsid w:val="00F72BBC"/>
    <w:rsid w:val="00F72F40"/>
    <w:rsid w:val="00F764B9"/>
    <w:rsid w:val="00F767A8"/>
    <w:rsid w:val="00F7753C"/>
    <w:rsid w:val="00F7777D"/>
    <w:rsid w:val="00F80065"/>
    <w:rsid w:val="00F80EE8"/>
    <w:rsid w:val="00F84CE8"/>
    <w:rsid w:val="00F85862"/>
    <w:rsid w:val="00F86112"/>
    <w:rsid w:val="00F93ACB"/>
    <w:rsid w:val="00F95EDB"/>
    <w:rsid w:val="00F97EC8"/>
    <w:rsid w:val="00FA7236"/>
    <w:rsid w:val="00FA7C34"/>
    <w:rsid w:val="00FB19EE"/>
    <w:rsid w:val="00FB2D48"/>
    <w:rsid w:val="00FB2FB7"/>
    <w:rsid w:val="00FB3976"/>
    <w:rsid w:val="00FB4A62"/>
    <w:rsid w:val="00FB5E45"/>
    <w:rsid w:val="00FB6B86"/>
    <w:rsid w:val="00FB75A5"/>
    <w:rsid w:val="00FC12B6"/>
    <w:rsid w:val="00FC2159"/>
    <w:rsid w:val="00FC25DA"/>
    <w:rsid w:val="00FC271E"/>
    <w:rsid w:val="00FC30C6"/>
    <w:rsid w:val="00FC3323"/>
    <w:rsid w:val="00FC6536"/>
    <w:rsid w:val="00FC6D3E"/>
    <w:rsid w:val="00FC75D1"/>
    <w:rsid w:val="00FD4529"/>
    <w:rsid w:val="00FD581D"/>
    <w:rsid w:val="00FD668F"/>
    <w:rsid w:val="00FD7071"/>
    <w:rsid w:val="00FD735A"/>
    <w:rsid w:val="00FD7AA2"/>
    <w:rsid w:val="00FD7B56"/>
    <w:rsid w:val="00FE057D"/>
    <w:rsid w:val="00FE091E"/>
    <w:rsid w:val="00FE1098"/>
    <w:rsid w:val="00FE1734"/>
    <w:rsid w:val="00FE2481"/>
    <w:rsid w:val="00FE6ADB"/>
    <w:rsid w:val="00FF05FA"/>
    <w:rsid w:val="00FF1360"/>
    <w:rsid w:val="00FF1BC6"/>
    <w:rsid w:val="00FF3915"/>
    <w:rsid w:val="00FF39B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4D3F052"/>
  <w15:chartTrackingRefBased/>
  <w15:docId w15:val="{08CA34A2-1B3D-410E-8545-373C35EA8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A8F"/>
    <w:pPr>
      <w:spacing w:line="254" w:lineRule="auto"/>
    </w:pPr>
  </w:style>
  <w:style w:type="paragraph" w:styleId="Heading2">
    <w:name w:val="heading 2"/>
    <w:basedOn w:val="Normal"/>
    <w:next w:val="Normal"/>
    <w:link w:val="Heading2Char"/>
    <w:uiPriority w:val="9"/>
    <w:semiHidden/>
    <w:unhideWhenUsed/>
    <w:qFormat/>
    <w:rsid w:val="00876E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8474DA"/>
    <w:pPr>
      <w:keepNext/>
      <w:spacing w:after="0" w:line="480" w:lineRule="auto"/>
      <w:jc w:val="center"/>
      <w:outlineLvl w:val="2"/>
    </w:pPr>
    <w:rPr>
      <w:rFonts w:ascii="Times New Roman" w:eastAsia="Arial Unicode MS"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8474DA"/>
    <w:rPr>
      <w:rFonts w:ascii="Times New Roman" w:eastAsia="Arial Unicode MS" w:hAnsi="Times New Roman" w:cs="Times New Roman"/>
      <w:b/>
      <w:bCs/>
      <w:sz w:val="32"/>
      <w:szCs w:val="32"/>
    </w:rPr>
  </w:style>
  <w:style w:type="paragraph" w:styleId="Header">
    <w:name w:val="header"/>
    <w:basedOn w:val="Normal"/>
    <w:link w:val="HeaderChar"/>
    <w:uiPriority w:val="99"/>
    <w:unhideWhenUsed/>
    <w:rsid w:val="002631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10C"/>
  </w:style>
  <w:style w:type="paragraph" w:styleId="Footer">
    <w:name w:val="footer"/>
    <w:basedOn w:val="Normal"/>
    <w:link w:val="FooterChar"/>
    <w:uiPriority w:val="99"/>
    <w:unhideWhenUsed/>
    <w:rsid w:val="002631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10C"/>
  </w:style>
  <w:style w:type="paragraph" w:styleId="ListParagraph">
    <w:name w:val="List Paragraph"/>
    <w:basedOn w:val="Normal"/>
    <w:uiPriority w:val="34"/>
    <w:qFormat/>
    <w:rsid w:val="00F257BA"/>
    <w:pPr>
      <w:ind w:left="720"/>
      <w:contextualSpacing/>
    </w:pPr>
  </w:style>
  <w:style w:type="paragraph" w:styleId="FootnoteText">
    <w:name w:val="footnote text"/>
    <w:basedOn w:val="Normal"/>
    <w:link w:val="FootnoteTextChar"/>
    <w:uiPriority w:val="99"/>
    <w:unhideWhenUsed/>
    <w:rsid w:val="00231833"/>
    <w:pPr>
      <w:spacing w:after="0" w:line="240" w:lineRule="auto"/>
    </w:pPr>
    <w:rPr>
      <w:sz w:val="20"/>
      <w:szCs w:val="20"/>
    </w:rPr>
  </w:style>
  <w:style w:type="character" w:customStyle="1" w:styleId="FootnoteTextChar">
    <w:name w:val="Footnote Text Char"/>
    <w:basedOn w:val="DefaultParagraphFont"/>
    <w:link w:val="FootnoteText"/>
    <w:uiPriority w:val="99"/>
    <w:rsid w:val="00231833"/>
    <w:rPr>
      <w:sz w:val="20"/>
      <w:szCs w:val="20"/>
    </w:rPr>
  </w:style>
  <w:style w:type="character" w:styleId="FootnoteReference">
    <w:name w:val="footnote reference"/>
    <w:basedOn w:val="DefaultParagraphFont"/>
    <w:uiPriority w:val="99"/>
    <w:semiHidden/>
    <w:unhideWhenUsed/>
    <w:rsid w:val="00231833"/>
    <w:rPr>
      <w:vertAlign w:val="superscript"/>
    </w:rPr>
  </w:style>
  <w:style w:type="paragraph" w:styleId="BalloonText">
    <w:name w:val="Balloon Text"/>
    <w:basedOn w:val="Normal"/>
    <w:link w:val="BalloonTextChar"/>
    <w:uiPriority w:val="99"/>
    <w:semiHidden/>
    <w:unhideWhenUsed/>
    <w:rsid w:val="00D13C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C40"/>
    <w:rPr>
      <w:rFonts w:ascii="Segoe UI" w:hAnsi="Segoe UI" w:cs="Segoe UI"/>
      <w:sz w:val="18"/>
      <w:szCs w:val="18"/>
    </w:rPr>
  </w:style>
  <w:style w:type="paragraph" w:customStyle="1" w:styleId="lg-section">
    <w:name w:val="lg-section"/>
    <w:basedOn w:val="Normal"/>
    <w:rsid w:val="00C448F1"/>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g-para3">
    <w:name w:val="lg-para3"/>
    <w:basedOn w:val="Normal"/>
    <w:rsid w:val="00C448F1"/>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g-a-1">
    <w:name w:val="lg-a-1"/>
    <w:basedOn w:val="Normal"/>
    <w:rsid w:val="00C448F1"/>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g-i-a-1">
    <w:name w:val="lg-i-a-1"/>
    <w:basedOn w:val="Normal"/>
    <w:rsid w:val="00C448F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unhideWhenUsed/>
    <w:rsid w:val="00F767A8"/>
    <w:rPr>
      <w:color w:val="0000FF"/>
      <w:u w:val="single"/>
    </w:rPr>
  </w:style>
  <w:style w:type="paragraph" w:customStyle="1" w:styleId="lg-definition">
    <w:name w:val="lg-definition"/>
    <w:basedOn w:val="Normal"/>
    <w:rsid w:val="00AF1BC0"/>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g-definitiontext">
    <w:name w:val="lg-definitiontext"/>
    <w:basedOn w:val="Normal"/>
    <w:rsid w:val="00AF1BC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lphit">
    <w:name w:val="lphit"/>
    <w:basedOn w:val="DefaultParagraphFont"/>
    <w:rsid w:val="00266B33"/>
  </w:style>
  <w:style w:type="character" w:styleId="CommentReference">
    <w:name w:val="annotation reference"/>
    <w:basedOn w:val="DefaultParagraphFont"/>
    <w:uiPriority w:val="99"/>
    <w:semiHidden/>
    <w:unhideWhenUsed/>
    <w:rsid w:val="002871D1"/>
    <w:rPr>
      <w:sz w:val="16"/>
      <w:szCs w:val="16"/>
    </w:rPr>
  </w:style>
  <w:style w:type="paragraph" w:styleId="CommentText">
    <w:name w:val="annotation text"/>
    <w:basedOn w:val="Normal"/>
    <w:link w:val="CommentTextChar"/>
    <w:uiPriority w:val="99"/>
    <w:semiHidden/>
    <w:unhideWhenUsed/>
    <w:rsid w:val="002871D1"/>
    <w:pPr>
      <w:spacing w:line="240" w:lineRule="auto"/>
    </w:pPr>
    <w:rPr>
      <w:sz w:val="20"/>
      <w:szCs w:val="20"/>
    </w:rPr>
  </w:style>
  <w:style w:type="character" w:customStyle="1" w:styleId="CommentTextChar">
    <w:name w:val="Comment Text Char"/>
    <w:basedOn w:val="DefaultParagraphFont"/>
    <w:link w:val="CommentText"/>
    <w:uiPriority w:val="99"/>
    <w:semiHidden/>
    <w:rsid w:val="002871D1"/>
    <w:rPr>
      <w:sz w:val="20"/>
      <w:szCs w:val="20"/>
    </w:rPr>
  </w:style>
  <w:style w:type="paragraph" w:styleId="CommentSubject">
    <w:name w:val="annotation subject"/>
    <w:basedOn w:val="CommentText"/>
    <w:next w:val="CommentText"/>
    <w:link w:val="CommentSubjectChar"/>
    <w:uiPriority w:val="99"/>
    <w:semiHidden/>
    <w:unhideWhenUsed/>
    <w:rsid w:val="002871D1"/>
    <w:rPr>
      <w:b/>
      <w:bCs/>
    </w:rPr>
  </w:style>
  <w:style w:type="character" w:customStyle="1" w:styleId="CommentSubjectChar">
    <w:name w:val="Comment Subject Char"/>
    <w:basedOn w:val="CommentTextChar"/>
    <w:link w:val="CommentSubject"/>
    <w:uiPriority w:val="99"/>
    <w:semiHidden/>
    <w:rsid w:val="002871D1"/>
    <w:rPr>
      <w:b/>
      <w:bCs/>
      <w:sz w:val="20"/>
      <w:szCs w:val="20"/>
    </w:rPr>
  </w:style>
  <w:style w:type="paragraph" w:styleId="Revision">
    <w:name w:val="Revision"/>
    <w:hidden/>
    <w:uiPriority w:val="99"/>
    <w:semiHidden/>
    <w:rsid w:val="00646677"/>
    <w:pPr>
      <w:spacing w:after="0" w:line="240" w:lineRule="auto"/>
    </w:pPr>
  </w:style>
  <w:style w:type="paragraph" w:customStyle="1" w:styleId="western">
    <w:name w:val="western"/>
    <w:basedOn w:val="Normal"/>
    <w:rsid w:val="00176A8F"/>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fnotenum">
    <w:name w:val="fnotenum"/>
    <w:basedOn w:val="DefaultParagraphFont"/>
    <w:rsid w:val="0090416F"/>
  </w:style>
  <w:style w:type="character" w:customStyle="1" w:styleId="mc">
    <w:name w:val="mc"/>
    <w:basedOn w:val="DefaultParagraphFont"/>
    <w:rsid w:val="00E7424A"/>
  </w:style>
  <w:style w:type="character" w:customStyle="1" w:styleId="Heading2Char">
    <w:name w:val="Heading 2 Char"/>
    <w:basedOn w:val="DefaultParagraphFont"/>
    <w:link w:val="Heading2"/>
    <w:uiPriority w:val="9"/>
    <w:semiHidden/>
    <w:rsid w:val="00876E6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6076737">
      <w:bodyDiv w:val="1"/>
      <w:marLeft w:val="0"/>
      <w:marRight w:val="0"/>
      <w:marTop w:val="0"/>
      <w:marBottom w:val="0"/>
      <w:divBdr>
        <w:top w:val="none" w:sz="0" w:space="0" w:color="auto"/>
        <w:left w:val="none" w:sz="0" w:space="0" w:color="auto"/>
        <w:bottom w:val="none" w:sz="0" w:space="0" w:color="auto"/>
        <w:right w:val="none" w:sz="0" w:space="0" w:color="auto"/>
      </w:divBdr>
      <w:divsChild>
        <w:div w:id="1030842961">
          <w:marLeft w:val="0"/>
          <w:marRight w:val="0"/>
          <w:marTop w:val="60"/>
          <w:marBottom w:val="0"/>
          <w:divBdr>
            <w:top w:val="none" w:sz="0" w:space="0" w:color="auto"/>
            <w:left w:val="none" w:sz="0" w:space="0" w:color="auto"/>
            <w:bottom w:val="none" w:sz="0" w:space="0" w:color="auto"/>
            <w:right w:val="none" w:sz="0" w:space="0" w:color="auto"/>
          </w:divBdr>
        </w:div>
        <w:div w:id="999503967">
          <w:marLeft w:val="964"/>
          <w:marRight w:val="0"/>
          <w:marTop w:val="60"/>
          <w:marBottom w:val="0"/>
          <w:divBdr>
            <w:top w:val="none" w:sz="0" w:space="0" w:color="auto"/>
            <w:left w:val="none" w:sz="0" w:space="0" w:color="auto"/>
            <w:bottom w:val="none" w:sz="0" w:space="0" w:color="auto"/>
            <w:right w:val="none" w:sz="0" w:space="0" w:color="auto"/>
          </w:divBdr>
        </w:div>
        <w:div w:id="949821449">
          <w:marLeft w:val="964"/>
          <w:marRight w:val="0"/>
          <w:marTop w:val="60"/>
          <w:marBottom w:val="0"/>
          <w:divBdr>
            <w:top w:val="none" w:sz="0" w:space="0" w:color="auto"/>
            <w:left w:val="none" w:sz="0" w:space="0" w:color="auto"/>
            <w:bottom w:val="none" w:sz="0" w:space="0" w:color="auto"/>
            <w:right w:val="none" w:sz="0" w:space="0" w:color="auto"/>
          </w:divBdr>
        </w:div>
        <w:div w:id="195701290">
          <w:marLeft w:val="964"/>
          <w:marRight w:val="0"/>
          <w:marTop w:val="60"/>
          <w:marBottom w:val="0"/>
          <w:divBdr>
            <w:top w:val="none" w:sz="0" w:space="0" w:color="auto"/>
            <w:left w:val="none" w:sz="0" w:space="0" w:color="auto"/>
            <w:bottom w:val="none" w:sz="0" w:space="0" w:color="auto"/>
            <w:right w:val="none" w:sz="0" w:space="0" w:color="auto"/>
          </w:divBdr>
        </w:div>
        <w:div w:id="780954618">
          <w:marLeft w:val="0"/>
          <w:marRight w:val="0"/>
          <w:marTop w:val="60"/>
          <w:marBottom w:val="0"/>
          <w:divBdr>
            <w:top w:val="none" w:sz="0" w:space="0" w:color="auto"/>
            <w:left w:val="none" w:sz="0" w:space="0" w:color="auto"/>
            <w:bottom w:val="none" w:sz="0" w:space="0" w:color="auto"/>
            <w:right w:val="none" w:sz="0" w:space="0" w:color="auto"/>
          </w:divBdr>
        </w:div>
        <w:div w:id="2058121461">
          <w:marLeft w:val="0"/>
          <w:marRight w:val="0"/>
          <w:marTop w:val="60"/>
          <w:marBottom w:val="0"/>
          <w:divBdr>
            <w:top w:val="none" w:sz="0" w:space="0" w:color="auto"/>
            <w:left w:val="none" w:sz="0" w:space="0" w:color="auto"/>
            <w:bottom w:val="none" w:sz="0" w:space="0" w:color="auto"/>
            <w:right w:val="none" w:sz="0" w:space="0" w:color="auto"/>
          </w:divBdr>
        </w:div>
      </w:divsChild>
    </w:div>
    <w:div w:id="699403520">
      <w:bodyDiv w:val="1"/>
      <w:marLeft w:val="0"/>
      <w:marRight w:val="0"/>
      <w:marTop w:val="0"/>
      <w:marBottom w:val="0"/>
      <w:divBdr>
        <w:top w:val="none" w:sz="0" w:space="0" w:color="auto"/>
        <w:left w:val="none" w:sz="0" w:space="0" w:color="auto"/>
        <w:bottom w:val="none" w:sz="0" w:space="0" w:color="auto"/>
        <w:right w:val="none" w:sz="0" w:space="0" w:color="auto"/>
      </w:divBdr>
    </w:div>
    <w:div w:id="726145356">
      <w:bodyDiv w:val="1"/>
      <w:marLeft w:val="0"/>
      <w:marRight w:val="0"/>
      <w:marTop w:val="0"/>
      <w:marBottom w:val="0"/>
      <w:divBdr>
        <w:top w:val="none" w:sz="0" w:space="0" w:color="auto"/>
        <w:left w:val="none" w:sz="0" w:space="0" w:color="auto"/>
        <w:bottom w:val="none" w:sz="0" w:space="0" w:color="auto"/>
        <w:right w:val="none" w:sz="0" w:space="0" w:color="auto"/>
      </w:divBdr>
      <w:divsChild>
        <w:div w:id="893351909">
          <w:marLeft w:val="1134"/>
          <w:marRight w:val="0"/>
          <w:marTop w:val="60"/>
          <w:marBottom w:val="0"/>
          <w:divBdr>
            <w:top w:val="none" w:sz="0" w:space="0" w:color="auto"/>
            <w:left w:val="none" w:sz="0" w:space="0" w:color="auto"/>
            <w:bottom w:val="none" w:sz="0" w:space="0" w:color="auto"/>
            <w:right w:val="none" w:sz="0" w:space="0" w:color="auto"/>
          </w:divBdr>
        </w:div>
        <w:div w:id="712121250">
          <w:marLeft w:val="1134"/>
          <w:marRight w:val="0"/>
          <w:marTop w:val="60"/>
          <w:marBottom w:val="0"/>
          <w:divBdr>
            <w:top w:val="none" w:sz="0" w:space="0" w:color="auto"/>
            <w:left w:val="none" w:sz="0" w:space="0" w:color="auto"/>
            <w:bottom w:val="none" w:sz="0" w:space="0" w:color="auto"/>
            <w:right w:val="none" w:sz="0" w:space="0" w:color="auto"/>
          </w:divBdr>
        </w:div>
        <w:div w:id="784924949">
          <w:marLeft w:val="1134"/>
          <w:marRight w:val="0"/>
          <w:marTop w:val="60"/>
          <w:marBottom w:val="0"/>
          <w:divBdr>
            <w:top w:val="none" w:sz="0" w:space="0" w:color="auto"/>
            <w:left w:val="none" w:sz="0" w:space="0" w:color="auto"/>
            <w:bottom w:val="none" w:sz="0" w:space="0" w:color="auto"/>
            <w:right w:val="none" w:sz="0" w:space="0" w:color="auto"/>
          </w:divBdr>
        </w:div>
        <w:div w:id="473450233">
          <w:marLeft w:val="1134"/>
          <w:marRight w:val="0"/>
          <w:marTop w:val="60"/>
          <w:marBottom w:val="0"/>
          <w:divBdr>
            <w:top w:val="none" w:sz="0" w:space="0" w:color="auto"/>
            <w:left w:val="none" w:sz="0" w:space="0" w:color="auto"/>
            <w:bottom w:val="none" w:sz="0" w:space="0" w:color="auto"/>
            <w:right w:val="none" w:sz="0" w:space="0" w:color="auto"/>
          </w:divBdr>
        </w:div>
        <w:div w:id="1674989702">
          <w:marLeft w:val="1134"/>
          <w:marRight w:val="0"/>
          <w:marTop w:val="60"/>
          <w:marBottom w:val="0"/>
          <w:divBdr>
            <w:top w:val="none" w:sz="0" w:space="0" w:color="auto"/>
            <w:left w:val="none" w:sz="0" w:space="0" w:color="auto"/>
            <w:bottom w:val="none" w:sz="0" w:space="0" w:color="auto"/>
            <w:right w:val="none" w:sz="0" w:space="0" w:color="auto"/>
          </w:divBdr>
        </w:div>
        <w:div w:id="1394890439">
          <w:marLeft w:val="1134"/>
          <w:marRight w:val="0"/>
          <w:marTop w:val="60"/>
          <w:marBottom w:val="0"/>
          <w:divBdr>
            <w:top w:val="none" w:sz="0" w:space="0" w:color="auto"/>
            <w:left w:val="none" w:sz="0" w:space="0" w:color="auto"/>
            <w:bottom w:val="none" w:sz="0" w:space="0" w:color="auto"/>
            <w:right w:val="none" w:sz="0" w:space="0" w:color="auto"/>
          </w:divBdr>
        </w:div>
      </w:divsChild>
    </w:div>
    <w:div w:id="1157499575">
      <w:bodyDiv w:val="1"/>
      <w:marLeft w:val="0"/>
      <w:marRight w:val="0"/>
      <w:marTop w:val="0"/>
      <w:marBottom w:val="0"/>
      <w:divBdr>
        <w:top w:val="none" w:sz="0" w:space="0" w:color="auto"/>
        <w:left w:val="none" w:sz="0" w:space="0" w:color="auto"/>
        <w:bottom w:val="none" w:sz="0" w:space="0" w:color="auto"/>
        <w:right w:val="none" w:sz="0" w:space="0" w:color="auto"/>
      </w:divBdr>
    </w:div>
    <w:div w:id="1206913134">
      <w:bodyDiv w:val="1"/>
      <w:marLeft w:val="0"/>
      <w:marRight w:val="0"/>
      <w:marTop w:val="0"/>
      <w:marBottom w:val="0"/>
      <w:divBdr>
        <w:top w:val="none" w:sz="0" w:space="0" w:color="auto"/>
        <w:left w:val="none" w:sz="0" w:space="0" w:color="auto"/>
        <w:bottom w:val="none" w:sz="0" w:space="0" w:color="auto"/>
        <w:right w:val="none" w:sz="0" w:space="0" w:color="auto"/>
      </w:divBdr>
    </w:div>
    <w:div w:id="1470704270">
      <w:bodyDiv w:val="1"/>
      <w:marLeft w:val="0"/>
      <w:marRight w:val="0"/>
      <w:marTop w:val="0"/>
      <w:marBottom w:val="0"/>
      <w:divBdr>
        <w:top w:val="none" w:sz="0" w:space="0" w:color="auto"/>
        <w:left w:val="none" w:sz="0" w:space="0" w:color="auto"/>
        <w:bottom w:val="none" w:sz="0" w:space="0" w:color="auto"/>
        <w:right w:val="none" w:sz="0" w:space="0" w:color="auto"/>
      </w:divBdr>
    </w:div>
    <w:div w:id="1588265581">
      <w:bodyDiv w:val="1"/>
      <w:marLeft w:val="0"/>
      <w:marRight w:val="0"/>
      <w:marTop w:val="0"/>
      <w:marBottom w:val="0"/>
      <w:divBdr>
        <w:top w:val="none" w:sz="0" w:space="0" w:color="auto"/>
        <w:left w:val="none" w:sz="0" w:space="0" w:color="auto"/>
        <w:bottom w:val="none" w:sz="0" w:space="0" w:color="auto"/>
        <w:right w:val="none" w:sz="0" w:space="0" w:color="auto"/>
      </w:divBdr>
    </w:div>
    <w:div w:id="1611353706">
      <w:bodyDiv w:val="1"/>
      <w:marLeft w:val="0"/>
      <w:marRight w:val="0"/>
      <w:marTop w:val="0"/>
      <w:marBottom w:val="0"/>
      <w:divBdr>
        <w:top w:val="none" w:sz="0" w:space="0" w:color="auto"/>
        <w:left w:val="none" w:sz="0" w:space="0" w:color="auto"/>
        <w:bottom w:val="none" w:sz="0" w:space="0" w:color="auto"/>
        <w:right w:val="none" w:sz="0" w:space="0" w:color="auto"/>
      </w:divBdr>
      <w:divsChild>
        <w:div w:id="771319271">
          <w:marLeft w:val="0"/>
          <w:marRight w:val="0"/>
          <w:marTop w:val="120"/>
          <w:marBottom w:val="0"/>
          <w:divBdr>
            <w:top w:val="none" w:sz="0" w:space="0" w:color="auto"/>
            <w:left w:val="none" w:sz="0" w:space="0" w:color="auto"/>
            <w:bottom w:val="none" w:sz="0" w:space="0" w:color="auto"/>
            <w:right w:val="none" w:sz="0" w:space="0" w:color="auto"/>
          </w:divBdr>
        </w:div>
        <w:div w:id="48841429">
          <w:marLeft w:val="0"/>
          <w:marRight w:val="0"/>
          <w:marTop w:val="240"/>
          <w:marBottom w:val="24"/>
          <w:divBdr>
            <w:top w:val="single" w:sz="8" w:space="2" w:color="808080"/>
            <w:left w:val="none" w:sz="0" w:space="0" w:color="auto"/>
            <w:bottom w:val="none" w:sz="0" w:space="0" w:color="auto"/>
            <w:right w:val="none" w:sz="0" w:space="0" w:color="auto"/>
          </w:divBdr>
        </w:div>
        <w:div w:id="162739913">
          <w:marLeft w:val="0"/>
          <w:marRight w:val="0"/>
          <w:marTop w:val="120"/>
          <w:marBottom w:val="0"/>
          <w:divBdr>
            <w:top w:val="none" w:sz="0" w:space="0" w:color="auto"/>
            <w:left w:val="none" w:sz="0" w:space="0" w:color="auto"/>
            <w:bottom w:val="none" w:sz="0" w:space="0" w:color="auto"/>
            <w:right w:val="none" w:sz="0" w:space="0" w:color="auto"/>
          </w:divBdr>
        </w:div>
        <w:div w:id="1316033276">
          <w:marLeft w:val="0"/>
          <w:marRight w:val="0"/>
          <w:marTop w:val="120"/>
          <w:marBottom w:val="0"/>
          <w:divBdr>
            <w:top w:val="none" w:sz="0" w:space="0" w:color="auto"/>
            <w:left w:val="none" w:sz="0" w:space="0" w:color="auto"/>
            <w:bottom w:val="none" w:sz="0" w:space="0" w:color="auto"/>
            <w:right w:val="none" w:sz="0" w:space="0" w:color="auto"/>
          </w:divBdr>
        </w:div>
      </w:divsChild>
    </w:div>
    <w:div w:id="1707364405">
      <w:bodyDiv w:val="1"/>
      <w:marLeft w:val="0"/>
      <w:marRight w:val="0"/>
      <w:marTop w:val="0"/>
      <w:marBottom w:val="0"/>
      <w:divBdr>
        <w:top w:val="none" w:sz="0" w:space="0" w:color="auto"/>
        <w:left w:val="none" w:sz="0" w:space="0" w:color="auto"/>
        <w:bottom w:val="none" w:sz="0" w:space="0" w:color="auto"/>
        <w:right w:val="none" w:sz="0" w:space="0" w:color="auto"/>
      </w:divBdr>
    </w:div>
    <w:div w:id="1840849442">
      <w:bodyDiv w:val="1"/>
      <w:marLeft w:val="0"/>
      <w:marRight w:val="0"/>
      <w:marTop w:val="0"/>
      <w:marBottom w:val="0"/>
      <w:divBdr>
        <w:top w:val="none" w:sz="0" w:space="0" w:color="auto"/>
        <w:left w:val="none" w:sz="0" w:space="0" w:color="auto"/>
        <w:bottom w:val="none" w:sz="0" w:space="0" w:color="auto"/>
        <w:right w:val="none" w:sz="0" w:space="0" w:color="auto"/>
      </w:divBdr>
    </w:div>
    <w:div w:id="1878273923">
      <w:bodyDiv w:val="1"/>
      <w:marLeft w:val="0"/>
      <w:marRight w:val="0"/>
      <w:marTop w:val="0"/>
      <w:marBottom w:val="0"/>
      <w:divBdr>
        <w:top w:val="none" w:sz="0" w:space="0" w:color="auto"/>
        <w:left w:val="none" w:sz="0" w:space="0" w:color="auto"/>
        <w:bottom w:val="none" w:sz="0" w:space="0" w:color="auto"/>
        <w:right w:val="none" w:sz="0" w:space="0" w:color="auto"/>
      </w:divBdr>
    </w:div>
    <w:div w:id="1918594655">
      <w:bodyDiv w:val="1"/>
      <w:marLeft w:val="0"/>
      <w:marRight w:val="0"/>
      <w:marTop w:val="0"/>
      <w:marBottom w:val="0"/>
      <w:divBdr>
        <w:top w:val="none" w:sz="0" w:space="0" w:color="auto"/>
        <w:left w:val="none" w:sz="0" w:space="0" w:color="auto"/>
        <w:bottom w:val="none" w:sz="0" w:space="0" w:color="auto"/>
        <w:right w:val="none" w:sz="0" w:space="0" w:color="auto"/>
      </w:divBdr>
    </w:div>
    <w:div w:id="1963998970">
      <w:bodyDiv w:val="1"/>
      <w:marLeft w:val="0"/>
      <w:marRight w:val="0"/>
      <w:marTop w:val="0"/>
      <w:marBottom w:val="0"/>
      <w:divBdr>
        <w:top w:val="none" w:sz="0" w:space="0" w:color="auto"/>
        <w:left w:val="none" w:sz="0" w:space="0" w:color="auto"/>
        <w:bottom w:val="none" w:sz="0" w:space="0" w:color="auto"/>
        <w:right w:val="none" w:sz="0" w:space="0" w:color="auto"/>
      </w:divBdr>
    </w:div>
    <w:div w:id="213655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5ACAC-B1C1-456A-B9A3-B48F9A505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21</Pages>
  <Words>5040</Words>
  <Characters>28728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Thurtell</dc:creator>
  <cp:keywords/>
  <dc:description/>
  <cp:lastModifiedBy>FUNDISIWE CYNTHIA NTSEBESHA</cp:lastModifiedBy>
  <cp:revision>4</cp:revision>
  <cp:lastPrinted>2024-04-15T08:48:00Z</cp:lastPrinted>
  <dcterms:created xsi:type="dcterms:W3CDTF">2024-04-15T06:47:00Z</dcterms:created>
  <dcterms:modified xsi:type="dcterms:W3CDTF">2024-04-18T15:34:00Z</dcterms:modified>
</cp:coreProperties>
</file>