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091CC" w14:textId="77777777" w:rsidR="00241302" w:rsidRPr="00533F4B" w:rsidRDefault="00241302" w:rsidP="00241302">
      <w:pPr>
        <w:spacing w:after="0"/>
        <w:jc w:val="both"/>
        <w:rPr>
          <w:rFonts w:ascii="Times New Roman" w:eastAsia="Times New Roman" w:hAnsi="Times New Roman" w:cs="Times New Roman"/>
          <w:sz w:val="28"/>
          <w:szCs w:val="28"/>
          <w:lang w:val="en-US"/>
        </w:rPr>
      </w:pPr>
      <w:bookmarkStart w:id="0" w:name="_GoBack"/>
      <w:bookmarkEnd w:id="0"/>
      <w:r w:rsidRPr="00533F4B">
        <w:rPr>
          <w:noProof/>
          <w:lang w:eastAsia="en-ZA"/>
        </w:rPr>
        <w:drawing>
          <wp:anchor distT="0" distB="0" distL="114300" distR="114300" simplePos="0" relativeHeight="251658240" behindDoc="0" locked="0" layoutInCell="1" allowOverlap="1" wp14:anchorId="43001E4C" wp14:editId="76971C7A">
            <wp:simplePos x="0" y="0"/>
            <wp:positionH relativeFrom="column">
              <wp:posOffset>2515235</wp:posOffset>
            </wp:positionH>
            <wp:positionV relativeFrom="paragraph">
              <wp:posOffset>149225</wp:posOffset>
            </wp:positionV>
            <wp:extent cx="800100" cy="9144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2000"/>
                    </a:blip>
                    <a:srcRect/>
                    <a:stretch>
                      <a:fillRect/>
                    </a:stretch>
                  </pic:blipFill>
                  <pic:spPr bwMode="auto">
                    <a:xfrm>
                      <a:off x="0" y="0"/>
                      <a:ext cx="800100" cy="914400"/>
                    </a:xfrm>
                    <a:prstGeom prst="rect">
                      <a:avLst/>
                    </a:prstGeom>
                    <a:noFill/>
                  </pic:spPr>
                </pic:pic>
              </a:graphicData>
            </a:graphic>
          </wp:anchor>
        </w:drawing>
      </w:r>
    </w:p>
    <w:p w14:paraId="05D62DB5" w14:textId="77777777" w:rsidR="00241302" w:rsidRPr="00533F4B" w:rsidRDefault="00241302" w:rsidP="00241302">
      <w:pPr>
        <w:spacing w:after="0"/>
        <w:jc w:val="both"/>
        <w:rPr>
          <w:rFonts w:ascii="Times New Roman" w:eastAsia="Times New Roman" w:hAnsi="Times New Roman" w:cs="Times New Roman"/>
          <w:sz w:val="28"/>
          <w:szCs w:val="28"/>
          <w:lang w:val="en-US"/>
        </w:rPr>
      </w:pPr>
    </w:p>
    <w:p w14:paraId="04A43021" w14:textId="77777777" w:rsidR="00241302" w:rsidRPr="00533F4B" w:rsidRDefault="00241302" w:rsidP="00241302">
      <w:pPr>
        <w:spacing w:after="0" w:line="240" w:lineRule="auto"/>
        <w:jc w:val="both"/>
        <w:rPr>
          <w:rFonts w:ascii="Times New Roman" w:eastAsia="Times New Roman" w:hAnsi="Times New Roman" w:cs="Times New Roman"/>
          <w:sz w:val="28"/>
          <w:szCs w:val="28"/>
          <w:lang w:val="en-US"/>
        </w:rPr>
      </w:pPr>
    </w:p>
    <w:p w14:paraId="29D71E62" w14:textId="77777777" w:rsidR="00241302" w:rsidRPr="00533F4B" w:rsidRDefault="00241302" w:rsidP="00241302">
      <w:pPr>
        <w:spacing w:after="0" w:line="240" w:lineRule="auto"/>
        <w:jc w:val="both"/>
        <w:rPr>
          <w:rFonts w:ascii="Times New Roman" w:eastAsia="Times New Roman" w:hAnsi="Times New Roman" w:cs="Times New Roman"/>
          <w:sz w:val="28"/>
          <w:szCs w:val="28"/>
          <w:lang w:val="en-US"/>
        </w:rPr>
      </w:pPr>
    </w:p>
    <w:p w14:paraId="3CB55883" w14:textId="77777777" w:rsidR="00241302" w:rsidRPr="00533F4B" w:rsidRDefault="00241302" w:rsidP="00241302">
      <w:pPr>
        <w:spacing w:after="0" w:line="240" w:lineRule="auto"/>
        <w:jc w:val="both"/>
        <w:rPr>
          <w:rFonts w:ascii="Times New Roman" w:eastAsia="Times New Roman" w:hAnsi="Times New Roman" w:cs="Times New Roman"/>
          <w:sz w:val="28"/>
          <w:szCs w:val="28"/>
          <w:lang w:val="en-US"/>
        </w:rPr>
      </w:pPr>
    </w:p>
    <w:p w14:paraId="14117B4D" w14:textId="77777777" w:rsidR="00241302" w:rsidRPr="00533F4B" w:rsidRDefault="00241302" w:rsidP="00241302">
      <w:pPr>
        <w:spacing w:after="0" w:line="240" w:lineRule="auto"/>
        <w:jc w:val="both"/>
        <w:rPr>
          <w:rFonts w:ascii="Times New Roman" w:eastAsia="Times New Roman" w:hAnsi="Times New Roman" w:cs="Times New Roman"/>
          <w:sz w:val="28"/>
          <w:szCs w:val="28"/>
          <w:lang w:val="en-US"/>
        </w:rPr>
      </w:pPr>
    </w:p>
    <w:p w14:paraId="7DB3E70D" w14:textId="77777777" w:rsidR="00241302" w:rsidRPr="00533F4B" w:rsidRDefault="00241302" w:rsidP="00241302">
      <w:pPr>
        <w:autoSpaceDE w:val="0"/>
        <w:autoSpaceDN w:val="0"/>
        <w:adjustRightInd w:val="0"/>
        <w:spacing w:after="0"/>
        <w:jc w:val="center"/>
        <w:rPr>
          <w:rFonts w:ascii="Times New Roman" w:eastAsia="Times New Roman" w:hAnsi="Times New Roman" w:cs="Times New Roman"/>
          <w:b/>
          <w:bCs/>
          <w:color w:val="000000"/>
          <w:sz w:val="28"/>
          <w:szCs w:val="28"/>
          <w:lang w:val="en-US"/>
        </w:rPr>
      </w:pPr>
      <w:r w:rsidRPr="00533F4B">
        <w:rPr>
          <w:rFonts w:ascii="Times New Roman" w:eastAsia="Times New Roman" w:hAnsi="Times New Roman" w:cs="Times New Roman"/>
          <w:b/>
          <w:bCs/>
          <w:sz w:val="28"/>
          <w:szCs w:val="28"/>
          <w:lang w:val="en-US"/>
        </w:rPr>
        <w:t>THE SUPREME COURT OF APPEAL OF SOUTH AFRICA</w:t>
      </w:r>
    </w:p>
    <w:p w14:paraId="79B3D2C2" w14:textId="77777777" w:rsidR="00241302" w:rsidRPr="00533F4B" w:rsidRDefault="00241302" w:rsidP="00241302">
      <w:pPr>
        <w:spacing w:after="0"/>
        <w:jc w:val="center"/>
        <w:rPr>
          <w:rFonts w:ascii="Times New Roman" w:eastAsia="Times New Roman" w:hAnsi="Times New Roman" w:cs="Times New Roman"/>
          <w:b/>
          <w:bCs/>
          <w:sz w:val="28"/>
          <w:szCs w:val="28"/>
          <w:lang w:val="en-GB" w:eastAsia="en-GB"/>
        </w:rPr>
      </w:pPr>
      <w:r w:rsidRPr="00533F4B">
        <w:rPr>
          <w:rFonts w:ascii="Times New Roman" w:eastAsia="Times New Roman" w:hAnsi="Times New Roman" w:cs="Times New Roman"/>
          <w:b/>
          <w:bCs/>
          <w:sz w:val="28"/>
          <w:szCs w:val="28"/>
          <w:lang w:val="en-GB" w:eastAsia="en-GB"/>
        </w:rPr>
        <w:t>JUDGMENT</w:t>
      </w:r>
    </w:p>
    <w:p w14:paraId="02A95231" w14:textId="77777777" w:rsidR="00241302" w:rsidRPr="00533F4B" w:rsidRDefault="00241302" w:rsidP="00241302">
      <w:pPr>
        <w:spacing w:after="0"/>
        <w:jc w:val="center"/>
        <w:rPr>
          <w:rFonts w:ascii="Times New Roman" w:eastAsia="Times New Roman" w:hAnsi="Times New Roman" w:cs="Times New Roman"/>
          <w:b/>
          <w:bCs/>
          <w:sz w:val="28"/>
          <w:szCs w:val="28"/>
          <w:lang w:val="en-GB" w:eastAsia="en-GB"/>
        </w:rPr>
      </w:pPr>
    </w:p>
    <w:p w14:paraId="34C2E310" w14:textId="77777777" w:rsidR="00241302" w:rsidRPr="00533F4B" w:rsidRDefault="00241302" w:rsidP="00241302">
      <w:pPr>
        <w:spacing w:after="0"/>
        <w:jc w:val="center"/>
        <w:rPr>
          <w:rFonts w:ascii="Times New Roman" w:eastAsia="Times New Roman" w:hAnsi="Times New Roman" w:cs="Times New Roman"/>
          <w:b/>
          <w:bCs/>
          <w:sz w:val="28"/>
          <w:szCs w:val="28"/>
          <w:lang w:val="en-GB" w:eastAsia="en-GB"/>
        </w:rPr>
      </w:pPr>
    </w:p>
    <w:p w14:paraId="338DBEAC" w14:textId="71FC13A6" w:rsidR="00241302" w:rsidRPr="00533F4B" w:rsidRDefault="00241302" w:rsidP="00241302">
      <w:pPr>
        <w:spacing w:after="120" w:line="240" w:lineRule="auto"/>
        <w:jc w:val="right"/>
        <w:rPr>
          <w:rFonts w:ascii="Times New Roman" w:eastAsia="Times New Roman" w:hAnsi="Times New Roman" w:cs="Times New Roman"/>
          <w:b/>
          <w:bCs/>
          <w:sz w:val="28"/>
          <w:szCs w:val="28"/>
        </w:rPr>
      </w:pPr>
      <w:r w:rsidRPr="00533F4B">
        <w:rPr>
          <w:rFonts w:ascii="Times New Roman" w:eastAsia="Times New Roman" w:hAnsi="Times New Roman" w:cs="Times New Roman"/>
          <w:b/>
          <w:sz w:val="28"/>
          <w:szCs w:val="28"/>
          <w:lang w:eastAsia="en-GB"/>
        </w:rPr>
        <w:t>Reportable</w:t>
      </w:r>
    </w:p>
    <w:p w14:paraId="5FD89F81" w14:textId="77777777" w:rsidR="00241302" w:rsidRPr="00533F4B" w:rsidRDefault="00241302" w:rsidP="00241302">
      <w:pPr>
        <w:spacing w:after="0" w:line="240" w:lineRule="auto"/>
        <w:jc w:val="right"/>
        <w:rPr>
          <w:rFonts w:ascii="Times New Roman" w:eastAsia="Times New Roman" w:hAnsi="Times New Roman" w:cs="Times New Roman"/>
          <w:sz w:val="28"/>
          <w:szCs w:val="28"/>
          <w:lang w:eastAsia="en-GB"/>
        </w:rPr>
      </w:pPr>
      <w:r w:rsidRPr="00533F4B">
        <w:rPr>
          <w:rFonts w:ascii="Times New Roman" w:eastAsia="Times New Roman" w:hAnsi="Times New Roman" w:cs="Times New Roman"/>
          <w:sz w:val="28"/>
          <w:szCs w:val="28"/>
          <w:lang w:val="en-GB" w:eastAsia="en-GB"/>
        </w:rPr>
        <w:t>Case No: 1255/2022</w:t>
      </w:r>
    </w:p>
    <w:p w14:paraId="146BFB99" w14:textId="77777777" w:rsidR="00241302" w:rsidRPr="00533F4B" w:rsidRDefault="00241302" w:rsidP="00241302">
      <w:pPr>
        <w:spacing w:after="0" w:line="240" w:lineRule="auto"/>
        <w:jc w:val="right"/>
        <w:rPr>
          <w:rFonts w:ascii="Times New Roman" w:eastAsia="Times New Roman" w:hAnsi="Times New Roman" w:cs="Times New Roman"/>
          <w:sz w:val="28"/>
          <w:szCs w:val="28"/>
          <w:lang w:val="en-GB" w:eastAsia="en-GB"/>
        </w:rPr>
      </w:pPr>
    </w:p>
    <w:p w14:paraId="0D9FC6FF" w14:textId="77777777" w:rsidR="00241302" w:rsidRPr="00533F4B" w:rsidRDefault="00241302" w:rsidP="00241302">
      <w:pPr>
        <w:spacing w:after="0" w:line="240" w:lineRule="auto"/>
        <w:jc w:val="both"/>
        <w:rPr>
          <w:rFonts w:ascii="Times New Roman" w:eastAsia="Times New Roman" w:hAnsi="Times New Roman" w:cs="Times New Roman"/>
          <w:sz w:val="16"/>
          <w:szCs w:val="16"/>
          <w:lang w:val="en-GB" w:eastAsia="en-GB"/>
        </w:rPr>
      </w:pPr>
    </w:p>
    <w:p w14:paraId="45A1D0C5" w14:textId="77777777" w:rsidR="00241302" w:rsidRPr="00533F4B" w:rsidRDefault="00241302" w:rsidP="00241302">
      <w:pPr>
        <w:spacing w:after="0"/>
        <w:jc w:val="both"/>
        <w:rPr>
          <w:rFonts w:ascii="Times New Roman" w:eastAsia="Times New Roman" w:hAnsi="Times New Roman" w:cs="Times New Roman"/>
          <w:sz w:val="28"/>
          <w:szCs w:val="28"/>
          <w:lang w:val="en-GB" w:eastAsia="en-GB"/>
        </w:rPr>
      </w:pPr>
      <w:r w:rsidRPr="00533F4B">
        <w:rPr>
          <w:rFonts w:ascii="Times New Roman" w:eastAsia="Times New Roman" w:hAnsi="Times New Roman" w:cs="Times New Roman"/>
          <w:sz w:val="28"/>
          <w:szCs w:val="28"/>
          <w:lang w:val="en-GB" w:eastAsia="en-GB"/>
        </w:rPr>
        <w:t>In the matter between:</w:t>
      </w:r>
    </w:p>
    <w:p w14:paraId="6BD2EEE1" w14:textId="77777777" w:rsidR="00241302" w:rsidRPr="00533F4B" w:rsidRDefault="00241302" w:rsidP="00241302">
      <w:pPr>
        <w:spacing w:after="0"/>
        <w:jc w:val="both"/>
        <w:rPr>
          <w:rFonts w:ascii="Times New Roman" w:eastAsia="Times New Roman" w:hAnsi="Times New Roman" w:cs="Times New Roman"/>
          <w:sz w:val="28"/>
          <w:szCs w:val="28"/>
          <w:lang w:val="en-GB" w:eastAsia="en-GB"/>
        </w:rPr>
      </w:pPr>
    </w:p>
    <w:p w14:paraId="16231B5C" w14:textId="77777777" w:rsidR="00241302" w:rsidRPr="00533F4B" w:rsidRDefault="00F951E6" w:rsidP="00F951E6">
      <w:pPr>
        <w:tabs>
          <w:tab w:val="right" w:pos="9480"/>
        </w:tabs>
        <w:spacing w:after="0"/>
        <w:rPr>
          <w:rFonts w:ascii="Times New Roman" w:eastAsia="Times New Roman" w:hAnsi="Times New Roman" w:cs="Times New Roman"/>
          <w:b/>
          <w:sz w:val="28"/>
          <w:szCs w:val="28"/>
          <w:lang w:val="en-GB" w:eastAsia="en-GB"/>
        </w:rPr>
      </w:pPr>
      <w:r w:rsidRPr="00533F4B">
        <w:rPr>
          <w:rFonts w:ascii="Times New Roman" w:eastAsia="Times New Roman" w:hAnsi="Times New Roman" w:cs="Times New Roman"/>
          <w:b/>
          <w:sz w:val="28"/>
          <w:szCs w:val="28"/>
          <w:lang w:eastAsia="en-GB"/>
        </w:rPr>
        <w:t>ABSA BANK LIMITED</w:t>
      </w:r>
      <w:r w:rsidRPr="00533F4B">
        <w:rPr>
          <w:rFonts w:ascii="Times New Roman" w:eastAsia="Times New Roman" w:hAnsi="Times New Roman" w:cs="Times New Roman"/>
          <w:b/>
          <w:sz w:val="28"/>
          <w:szCs w:val="28"/>
          <w:lang w:eastAsia="en-GB"/>
        </w:rPr>
        <w:tab/>
      </w:r>
      <w:r w:rsidR="00CC2DBA" w:rsidRPr="00533F4B">
        <w:rPr>
          <w:rFonts w:ascii="Times New Roman" w:eastAsia="Times New Roman" w:hAnsi="Times New Roman" w:cs="Times New Roman"/>
          <w:b/>
          <w:sz w:val="28"/>
          <w:szCs w:val="28"/>
          <w:lang w:eastAsia="en-GB"/>
        </w:rPr>
        <w:t>APPELLANT</w:t>
      </w:r>
    </w:p>
    <w:p w14:paraId="5BDD685E" w14:textId="77777777" w:rsidR="00241302" w:rsidRPr="00533F4B" w:rsidRDefault="00241302" w:rsidP="00241302">
      <w:pPr>
        <w:tabs>
          <w:tab w:val="right" w:pos="9480"/>
        </w:tabs>
        <w:spacing w:after="0"/>
        <w:jc w:val="both"/>
        <w:rPr>
          <w:rFonts w:ascii="Times New Roman" w:eastAsia="Times New Roman" w:hAnsi="Times New Roman" w:cs="Times New Roman"/>
          <w:b/>
          <w:sz w:val="28"/>
          <w:szCs w:val="28"/>
          <w:lang w:val="en-GB" w:eastAsia="en-GB"/>
        </w:rPr>
      </w:pPr>
    </w:p>
    <w:p w14:paraId="57F9D715" w14:textId="77777777" w:rsidR="00241302" w:rsidRPr="00533F4B" w:rsidRDefault="00241302" w:rsidP="00241302">
      <w:pPr>
        <w:tabs>
          <w:tab w:val="right" w:pos="9480"/>
        </w:tabs>
        <w:spacing w:after="0"/>
        <w:jc w:val="both"/>
        <w:rPr>
          <w:rFonts w:ascii="Times New Roman" w:eastAsia="Times New Roman" w:hAnsi="Times New Roman" w:cs="Times New Roman"/>
          <w:bCs/>
          <w:sz w:val="28"/>
          <w:szCs w:val="28"/>
          <w:lang w:val="en-GB" w:eastAsia="en-GB"/>
        </w:rPr>
      </w:pPr>
      <w:r w:rsidRPr="00533F4B">
        <w:rPr>
          <w:rFonts w:ascii="Times New Roman" w:eastAsia="Times New Roman" w:hAnsi="Times New Roman" w:cs="Times New Roman"/>
          <w:bCs/>
          <w:sz w:val="28"/>
          <w:szCs w:val="28"/>
          <w:lang w:val="en-GB" w:eastAsia="en-GB"/>
        </w:rPr>
        <w:t>and</w:t>
      </w:r>
    </w:p>
    <w:p w14:paraId="26BD20EA" w14:textId="77777777" w:rsidR="00241302" w:rsidRPr="00533F4B" w:rsidRDefault="00241302" w:rsidP="00241302">
      <w:pPr>
        <w:tabs>
          <w:tab w:val="left" w:pos="720"/>
          <w:tab w:val="right" w:pos="9498"/>
        </w:tabs>
        <w:spacing w:after="0"/>
        <w:rPr>
          <w:rFonts w:ascii="Times New Roman" w:eastAsia="Times New Roman" w:hAnsi="Times New Roman" w:cs="Times New Roman"/>
          <w:bCs/>
          <w:sz w:val="28"/>
          <w:szCs w:val="28"/>
          <w:lang w:val="en-GB" w:eastAsia="en-GB"/>
        </w:rPr>
      </w:pPr>
    </w:p>
    <w:p w14:paraId="40A47425" w14:textId="77777777" w:rsidR="00241302" w:rsidRPr="00533F4B" w:rsidRDefault="00241302" w:rsidP="00241302">
      <w:pPr>
        <w:tabs>
          <w:tab w:val="left" w:pos="720"/>
          <w:tab w:val="right" w:pos="9498"/>
        </w:tabs>
        <w:spacing w:after="0"/>
        <w:rPr>
          <w:rFonts w:ascii="Times New Roman" w:eastAsia="Times New Roman" w:hAnsi="Times New Roman" w:cs="Times New Roman"/>
          <w:b/>
          <w:sz w:val="28"/>
          <w:szCs w:val="28"/>
          <w:lang w:val="en-GB" w:eastAsia="en-GB"/>
        </w:rPr>
      </w:pPr>
      <w:r w:rsidRPr="00533F4B">
        <w:rPr>
          <w:rFonts w:ascii="Times New Roman" w:eastAsia="Times New Roman" w:hAnsi="Times New Roman" w:cs="Times New Roman"/>
          <w:b/>
          <w:sz w:val="28"/>
          <w:szCs w:val="28"/>
          <w:lang w:val="en-GB" w:eastAsia="en-GB"/>
        </w:rPr>
        <w:t>MARC CHRISTOPHER ROSENBERG</w:t>
      </w:r>
      <w:r w:rsidRPr="00533F4B">
        <w:rPr>
          <w:rFonts w:ascii="Times New Roman" w:eastAsia="Times New Roman" w:hAnsi="Times New Roman" w:cs="Times New Roman"/>
          <w:b/>
          <w:sz w:val="28"/>
          <w:szCs w:val="28"/>
          <w:lang w:val="en-GB" w:eastAsia="en-GB"/>
        </w:rPr>
        <w:tab/>
      </w:r>
      <w:r w:rsidR="00CC2DBA" w:rsidRPr="00533F4B">
        <w:rPr>
          <w:rFonts w:ascii="Times New Roman" w:eastAsia="Times New Roman" w:hAnsi="Times New Roman" w:cs="Times New Roman"/>
          <w:b/>
          <w:sz w:val="28"/>
          <w:szCs w:val="28"/>
          <w:lang w:val="en-GB" w:eastAsia="en-GB"/>
        </w:rPr>
        <w:t>FIRST RESPONDENT</w:t>
      </w:r>
    </w:p>
    <w:p w14:paraId="00087FB2" w14:textId="77777777" w:rsidR="00241302" w:rsidRPr="00533F4B" w:rsidRDefault="00241302" w:rsidP="00241302">
      <w:pPr>
        <w:tabs>
          <w:tab w:val="left" w:pos="720"/>
          <w:tab w:val="right" w:pos="9498"/>
        </w:tabs>
        <w:spacing w:after="0"/>
        <w:rPr>
          <w:rFonts w:ascii="Times New Roman" w:eastAsia="Times New Roman" w:hAnsi="Times New Roman" w:cs="Times New Roman"/>
          <w:b/>
          <w:sz w:val="28"/>
          <w:szCs w:val="28"/>
          <w:lang w:val="en-GB" w:eastAsia="en-GB"/>
        </w:rPr>
      </w:pPr>
    </w:p>
    <w:p w14:paraId="61177161" w14:textId="77777777" w:rsidR="00241302" w:rsidRPr="00533F4B" w:rsidRDefault="00241302" w:rsidP="00241302">
      <w:pPr>
        <w:tabs>
          <w:tab w:val="left" w:pos="720"/>
          <w:tab w:val="right" w:pos="9498"/>
        </w:tabs>
        <w:spacing w:after="0"/>
        <w:rPr>
          <w:rFonts w:ascii="Times New Roman" w:eastAsia="Times New Roman" w:hAnsi="Times New Roman" w:cs="Times New Roman"/>
          <w:b/>
          <w:sz w:val="28"/>
          <w:szCs w:val="28"/>
          <w:lang w:val="en-GB" w:eastAsia="en-GB"/>
        </w:rPr>
      </w:pPr>
      <w:r w:rsidRPr="00533F4B">
        <w:rPr>
          <w:rFonts w:ascii="Times New Roman" w:eastAsia="Times New Roman" w:hAnsi="Times New Roman" w:cs="Times New Roman"/>
          <w:b/>
          <w:sz w:val="28"/>
          <w:szCs w:val="28"/>
          <w:lang w:val="en-GB" w:eastAsia="en-GB"/>
        </w:rPr>
        <w:t>T</w:t>
      </w:r>
      <w:r w:rsidR="00492286" w:rsidRPr="00533F4B">
        <w:rPr>
          <w:rFonts w:ascii="Times New Roman" w:eastAsia="Times New Roman" w:hAnsi="Times New Roman" w:cs="Times New Roman"/>
          <w:b/>
          <w:sz w:val="28"/>
          <w:szCs w:val="28"/>
          <w:lang w:val="en-GB" w:eastAsia="en-GB"/>
        </w:rPr>
        <w:t>ERRE</w:t>
      </w:r>
      <w:r w:rsidRPr="00533F4B">
        <w:rPr>
          <w:rFonts w:ascii="Times New Roman" w:eastAsia="Times New Roman" w:hAnsi="Times New Roman" w:cs="Times New Roman"/>
          <w:b/>
          <w:sz w:val="28"/>
          <w:szCs w:val="28"/>
          <w:lang w:val="en-GB" w:eastAsia="en-GB"/>
        </w:rPr>
        <w:t>NCE ROSENBERG</w:t>
      </w:r>
      <w:r w:rsidRPr="00533F4B">
        <w:rPr>
          <w:rFonts w:ascii="Times New Roman" w:eastAsia="Times New Roman" w:hAnsi="Times New Roman" w:cs="Times New Roman"/>
          <w:b/>
          <w:sz w:val="28"/>
          <w:szCs w:val="28"/>
          <w:lang w:val="en-GB" w:eastAsia="en-GB"/>
        </w:rPr>
        <w:tab/>
      </w:r>
      <w:r w:rsidR="00CC2DBA" w:rsidRPr="00533F4B">
        <w:rPr>
          <w:rFonts w:ascii="Times New Roman" w:eastAsia="Times New Roman" w:hAnsi="Times New Roman" w:cs="Times New Roman"/>
          <w:b/>
          <w:sz w:val="28"/>
          <w:szCs w:val="28"/>
          <w:lang w:val="en-GB" w:eastAsia="en-GB"/>
        </w:rPr>
        <w:t>SECOND RESPONDENT</w:t>
      </w:r>
    </w:p>
    <w:p w14:paraId="5B658C66" w14:textId="77777777" w:rsidR="00241302" w:rsidRPr="00533F4B" w:rsidRDefault="00241302" w:rsidP="00241302">
      <w:pPr>
        <w:spacing w:after="0"/>
        <w:jc w:val="both"/>
        <w:rPr>
          <w:rFonts w:ascii="Times New Roman" w:eastAsia="Times New Roman" w:hAnsi="Times New Roman" w:cs="Times New Roman"/>
          <w:b/>
          <w:bCs/>
          <w:sz w:val="16"/>
          <w:szCs w:val="16"/>
          <w:lang w:val="en-GB" w:eastAsia="en-GB"/>
        </w:rPr>
      </w:pPr>
    </w:p>
    <w:p w14:paraId="61C81DB0" w14:textId="48B3CBDE" w:rsidR="00241302" w:rsidRPr="000B59F1" w:rsidRDefault="00241302" w:rsidP="00241302">
      <w:pPr>
        <w:spacing w:after="0"/>
        <w:ind w:left="2160" w:hanging="2160"/>
        <w:jc w:val="both"/>
        <w:rPr>
          <w:rFonts w:ascii="Times New Roman" w:eastAsia="Times New Roman" w:hAnsi="Times New Roman" w:cs="Times New Roman"/>
          <w:b/>
          <w:bCs/>
          <w:sz w:val="28"/>
          <w:szCs w:val="28"/>
          <w:u w:val="single"/>
          <w:lang w:val="en-GB" w:eastAsia="en-GB"/>
        </w:rPr>
      </w:pPr>
      <w:r w:rsidRPr="00533F4B">
        <w:rPr>
          <w:rFonts w:ascii="Times New Roman" w:eastAsia="Times New Roman" w:hAnsi="Times New Roman" w:cs="Times New Roman"/>
          <w:b/>
          <w:bCs/>
          <w:sz w:val="28"/>
          <w:szCs w:val="28"/>
          <w:lang w:val="en-GB" w:eastAsia="en-GB"/>
        </w:rPr>
        <w:t xml:space="preserve">Neutral </w:t>
      </w:r>
      <w:r w:rsidRPr="000B59F1">
        <w:rPr>
          <w:rFonts w:ascii="Times New Roman" w:eastAsia="Times New Roman" w:hAnsi="Times New Roman" w:cs="Times New Roman"/>
          <w:b/>
          <w:bCs/>
          <w:sz w:val="28"/>
          <w:szCs w:val="28"/>
          <w:lang w:val="en-GB" w:eastAsia="en-GB"/>
        </w:rPr>
        <w:t>citation:</w:t>
      </w:r>
      <w:r w:rsidRPr="000B59F1">
        <w:rPr>
          <w:rFonts w:ascii="Times New Roman" w:eastAsia="Times New Roman" w:hAnsi="Times New Roman" w:cs="Times New Roman"/>
          <w:b/>
          <w:bCs/>
          <w:sz w:val="28"/>
          <w:szCs w:val="28"/>
          <w:lang w:val="en-GB" w:eastAsia="en-GB"/>
        </w:rPr>
        <w:tab/>
      </w:r>
      <w:r w:rsidR="00F951E6" w:rsidRPr="000B59F1">
        <w:rPr>
          <w:rFonts w:ascii="Times New Roman" w:eastAsia="Times New Roman" w:hAnsi="Times New Roman" w:cs="Times New Roman"/>
          <w:bCs/>
          <w:i/>
          <w:sz w:val="28"/>
          <w:szCs w:val="28"/>
          <w:lang w:val="en-GB" w:eastAsia="en-GB"/>
        </w:rPr>
        <w:t xml:space="preserve">ABSA Bank Limited v Rosenburg and Another </w:t>
      </w:r>
      <w:r w:rsidRPr="000B59F1">
        <w:rPr>
          <w:rFonts w:ascii="Times New Roman" w:eastAsia="Times New Roman" w:hAnsi="Times New Roman" w:cs="Times New Roman"/>
          <w:bCs/>
          <w:sz w:val="28"/>
          <w:szCs w:val="28"/>
          <w:lang w:val="en-GB" w:eastAsia="en-GB"/>
        </w:rPr>
        <w:t>(125</w:t>
      </w:r>
      <w:r w:rsidR="00F951E6" w:rsidRPr="000B59F1">
        <w:rPr>
          <w:rFonts w:ascii="Times New Roman" w:eastAsia="Times New Roman" w:hAnsi="Times New Roman" w:cs="Times New Roman"/>
          <w:bCs/>
          <w:sz w:val="28"/>
          <w:szCs w:val="28"/>
          <w:lang w:val="en-GB" w:eastAsia="en-GB"/>
        </w:rPr>
        <w:t>5</w:t>
      </w:r>
      <w:r w:rsidRPr="000B59F1">
        <w:rPr>
          <w:rFonts w:ascii="Times New Roman" w:eastAsia="Times New Roman" w:hAnsi="Times New Roman" w:cs="Times New Roman"/>
          <w:bCs/>
          <w:sz w:val="28"/>
          <w:szCs w:val="28"/>
          <w:lang w:val="en-GB" w:eastAsia="en-GB"/>
        </w:rPr>
        <w:t>/2022) [202</w:t>
      </w:r>
      <w:r w:rsidR="00FB60E9" w:rsidRPr="000B59F1">
        <w:rPr>
          <w:rFonts w:ascii="Times New Roman" w:eastAsia="Times New Roman" w:hAnsi="Times New Roman" w:cs="Times New Roman"/>
          <w:bCs/>
          <w:sz w:val="28"/>
          <w:szCs w:val="28"/>
          <w:lang w:val="en-GB" w:eastAsia="en-GB"/>
        </w:rPr>
        <w:t>4</w:t>
      </w:r>
      <w:r w:rsidRPr="000B59F1">
        <w:rPr>
          <w:rFonts w:ascii="Times New Roman" w:eastAsia="Times New Roman" w:hAnsi="Times New Roman" w:cs="Times New Roman"/>
          <w:bCs/>
          <w:sz w:val="28"/>
          <w:szCs w:val="28"/>
          <w:lang w:val="en-GB" w:eastAsia="en-GB"/>
        </w:rPr>
        <w:t xml:space="preserve">] ZASCA </w:t>
      </w:r>
      <w:r w:rsidR="006118DB">
        <w:rPr>
          <w:rFonts w:ascii="Times New Roman" w:eastAsia="Times New Roman" w:hAnsi="Times New Roman" w:cs="Times New Roman"/>
          <w:bCs/>
          <w:sz w:val="28"/>
          <w:szCs w:val="28"/>
          <w:lang w:val="en-GB" w:eastAsia="en-GB"/>
        </w:rPr>
        <w:t>58</w:t>
      </w:r>
      <w:r w:rsidR="00F951E6" w:rsidRPr="000B59F1">
        <w:rPr>
          <w:rFonts w:ascii="Times New Roman" w:eastAsia="Times New Roman" w:hAnsi="Times New Roman" w:cs="Times New Roman"/>
          <w:bCs/>
          <w:sz w:val="28"/>
          <w:szCs w:val="28"/>
          <w:lang w:val="en-GB" w:eastAsia="en-GB"/>
        </w:rPr>
        <w:t xml:space="preserve"> </w:t>
      </w:r>
      <w:r w:rsidRPr="000B59F1">
        <w:rPr>
          <w:rFonts w:ascii="Times New Roman" w:eastAsia="Times New Roman" w:hAnsi="Times New Roman" w:cs="Times New Roman"/>
          <w:bCs/>
          <w:sz w:val="28"/>
          <w:szCs w:val="28"/>
          <w:lang w:val="en-GB" w:eastAsia="en-GB"/>
        </w:rPr>
        <w:t>(</w:t>
      </w:r>
      <w:r w:rsidR="000B59F1" w:rsidRPr="000B59F1">
        <w:rPr>
          <w:rFonts w:ascii="Times New Roman" w:eastAsia="Times New Roman" w:hAnsi="Times New Roman" w:cs="Times New Roman"/>
          <w:bCs/>
          <w:sz w:val="28"/>
          <w:szCs w:val="28"/>
          <w:lang w:val="en-GB" w:eastAsia="en-GB"/>
        </w:rPr>
        <w:t>24</w:t>
      </w:r>
      <w:r w:rsidR="00F951E6" w:rsidRPr="000B59F1">
        <w:rPr>
          <w:rFonts w:ascii="Times New Roman" w:eastAsia="Times New Roman" w:hAnsi="Times New Roman" w:cs="Times New Roman"/>
          <w:bCs/>
          <w:sz w:val="28"/>
          <w:szCs w:val="28"/>
          <w:lang w:val="en-GB" w:eastAsia="en-GB"/>
        </w:rPr>
        <w:t xml:space="preserve"> </w:t>
      </w:r>
      <w:r w:rsidR="000A2A80" w:rsidRPr="000B59F1">
        <w:rPr>
          <w:rFonts w:ascii="Times New Roman" w:eastAsia="Times New Roman" w:hAnsi="Times New Roman" w:cs="Times New Roman"/>
          <w:bCs/>
          <w:sz w:val="28"/>
          <w:szCs w:val="28"/>
          <w:lang w:val="en-GB" w:eastAsia="en-GB"/>
        </w:rPr>
        <w:t>April</w:t>
      </w:r>
      <w:r w:rsidRPr="000B59F1">
        <w:rPr>
          <w:rFonts w:ascii="Times New Roman" w:eastAsia="Times New Roman" w:hAnsi="Times New Roman" w:cs="Times New Roman"/>
          <w:bCs/>
          <w:sz w:val="28"/>
          <w:szCs w:val="28"/>
          <w:lang w:val="en-GB" w:eastAsia="en-GB"/>
        </w:rPr>
        <w:t xml:space="preserve"> 202</w:t>
      </w:r>
      <w:r w:rsidR="00F951E6" w:rsidRPr="000B59F1">
        <w:rPr>
          <w:rFonts w:ascii="Times New Roman" w:eastAsia="Times New Roman" w:hAnsi="Times New Roman" w:cs="Times New Roman"/>
          <w:bCs/>
          <w:sz w:val="28"/>
          <w:szCs w:val="28"/>
          <w:lang w:val="en-GB" w:eastAsia="en-GB"/>
        </w:rPr>
        <w:t>4</w:t>
      </w:r>
      <w:r w:rsidRPr="000B59F1">
        <w:rPr>
          <w:rFonts w:ascii="Times New Roman" w:eastAsia="Times New Roman" w:hAnsi="Times New Roman" w:cs="Times New Roman"/>
          <w:bCs/>
          <w:sz w:val="28"/>
          <w:szCs w:val="28"/>
          <w:lang w:val="en-GB" w:eastAsia="en-GB"/>
        </w:rPr>
        <w:t>)</w:t>
      </w:r>
    </w:p>
    <w:p w14:paraId="5527D3B6" w14:textId="637A6DFB" w:rsidR="00241302" w:rsidRPr="000B59F1" w:rsidRDefault="00241302" w:rsidP="00241302">
      <w:pPr>
        <w:spacing w:after="0"/>
        <w:ind w:left="1440" w:hanging="1440"/>
        <w:jc w:val="both"/>
        <w:rPr>
          <w:rFonts w:ascii="Times New Roman" w:eastAsia="Times New Roman" w:hAnsi="Times New Roman" w:cs="Times New Roman"/>
          <w:b/>
          <w:bCs/>
          <w:sz w:val="28"/>
          <w:szCs w:val="28"/>
          <w:u w:val="single"/>
          <w:lang w:val="en-GB" w:eastAsia="en-GB"/>
        </w:rPr>
      </w:pPr>
      <w:r w:rsidRPr="000B59F1">
        <w:rPr>
          <w:rFonts w:ascii="Times New Roman" w:eastAsia="Times New Roman" w:hAnsi="Times New Roman" w:cs="Times New Roman"/>
          <w:b/>
          <w:bCs/>
          <w:sz w:val="28"/>
          <w:szCs w:val="28"/>
          <w:lang w:val="en-GB" w:eastAsia="en-GB"/>
        </w:rPr>
        <w:t>Coram:</w:t>
      </w:r>
      <w:r w:rsidRPr="000B59F1">
        <w:rPr>
          <w:rFonts w:ascii="Times New Roman" w:eastAsia="Times New Roman" w:hAnsi="Times New Roman" w:cs="Times New Roman"/>
          <w:b/>
          <w:bCs/>
          <w:sz w:val="28"/>
          <w:szCs w:val="28"/>
          <w:lang w:val="en-GB" w:eastAsia="en-GB"/>
        </w:rPr>
        <w:tab/>
      </w:r>
      <w:r w:rsidRPr="000B59F1">
        <w:rPr>
          <w:rFonts w:ascii="Times New Roman" w:eastAsia="Times New Roman" w:hAnsi="Times New Roman" w:cs="Times New Roman"/>
          <w:bCs/>
          <w:sz w:val="28"/>
          <w:szCs w:val="28"/>
          <w:lang w:val="en-GB" w:eastAsia="en-GB"/>
        </w:rPr>
        <w:t xml:space="preserve">PETSE </w:t>
      </w:r>
      <w:r w:rsidR="00363E9A" w:rsidRPr="000B59F1">
        <w:rPr>
          <w:rFonts w:ascii="Times New Roman" w:eastAsia="Times New Roman" w:hAnsi="Times New Roman" w:cs="Times New Roman"/>
          <w:bCs/>
          <w:sz w:val="28"/>
          <w:szCs w:val="28"/>
          <w:lang w:val="en-GB" w:eastAsia="en-GB"/>
        </w:rPr>
        <w:t>DP, MOKGOHLOA,</w:t>
      </w:r>
      <w:r w:rsidRPr="000B59F1">
        <w:rPr>
          <w:rFonts w:ascii="Times New Roman" w:eastAsia="Times New Roman" w:hAnsi="Times New Roman" w:cs="Times New Roman"/>
          <w:bCs/>
          <w:sz w:val="28"/>
          <w:szCs w:val="28"/>
          <w:lang w:val="en-GB" w:eastAsia="en-GB"/>
        </w:rPr>
        <w:t xml:space="preserve"> AND </w:t>
      </w:r>
      <w:r w:rsidR="00363E9A" w:rsidRPr="000B59F1">
        <w:rPr>
          <w:rFonts w:ascii="Times New Roman" w:eastAsia="Times New Roman" w:hAnsi="Times New Roman" w:cs="Times New Roman"/>
          <w:bCs/>
          <w:sz w:val="28"/>
          <w:szCs w:val="28"/>
          <w:lang w:val="en-GB" w:eastAsia="en-GB"/>
        </w:rPr>
        <w:t>MOTHLE JJA</w:t>
      </w:r>
      <w:r w:rsidR="00AC41B6">
        <w:rPr>
          <w:rFonts w:ascii="Times New Roman" w:eastAsia="Times New Roman" w:hAnsi="Times New Roman" w:cs="Times New Roman"/>
          <w:bCs/>
          <w:sz w:val="28"/>
          <w:szCs w:val="28"/>
          <w:lang w:val="en-GB" w:eastAsia="en-GB"/>
        </w:rPr>
        <w:t>, and BINNS</w:t>
      </w:r>
      <w:r w:rsidR="00AC41B6">
        <w:rPr>
          <w:rFonts w:ascii="Times New Roman" w:eastAsia="Times New Roman" w:hAnsi="Times New Roman" w:cs="Times New Roman"/>
          <w:bCs/>
          <w:sz w:val="28"/>
          <w:szCs w:val="28"/>
          <w:lang w:val="en-GB" w:eastAsia="en-GB"/>
        </w:rPr>
        <w:noBreakHyphen/>
      </w:r>
      <w:r w:rsidRPr="000B59F1">
        <w:rPr>
          <w:rFonts w:ascii="Times New Roman" w:eastAsia="Times New Roman" w:hAnsi="Times New Roman" w:cs="Times New Roman"/>
          <w:bCs/>
          <w:sz w:val="28"/>
          <w:szCs w:val="28"/>
          <w:lang w:val="en-GB" w:eastAsia="en-GB"/>
        </w:rPr>
        <w:t>WARD and TOKOTA AJJA</w:t>
      </w:r>
    </w:p>
    <w:p w14:paraId="73F1C0BC" w14:textId="77777777" w:rsidR="00241302" w:rsidRPr="000B59F1" w:rsidRDefault="00241302" w:rsidP="00241302">
      <w:pPr>
        <w:spacing w:after="0"/>
        <w:jc w:val="both"/>
        <w:rPr>
          <w:rFonts w:ascii="Times New Roman" w:eastAsia="Times New Roman" w:hAnsi="Times New Roman" w:cs="Times New Roman"/>
          <w:b/>
          <w:bCs/>
          <w:sz w:val="28"/>
          <w:szCs w:val="28"/>
          <w:lang w:val="en-GB" w:eastAsia="en-GB"/>
        </w:rPr>
      </w:pPr>
      <w:r w:rsidRPr="000B59F1">
        <w:rPr>
          <w:rFonts w:ascii="Times New Roman" w:eastAsia="Times New Roman" w:hAnsi="Times New Roman" w:cs="Times New Roman"/>
          <w:b/>
          <w:bCs/>
          <w:sz w:val="28"/>
          <w:szCs w:val="28"/>
          <w:lang w:val="en-GB" w:eastAsia="en-GB"/>
        </w:rPr>
        <w:t>Heard:</w:t>
      </w:r>
      <w:r w:rsidRPr="000B59F1">
        <w:rPr>
          <w:rFonts w:ascii="Times New Roman" w:eastAsia="Times New Roman" w:hAnsi="Times New Roman" w:cs="Times New Roman"/>
          <w:b/>
          <w:bCs/>
          <w:sz w:val="28"/>
          <w:szCs w:val="28"/>
          <w:lang w:val="en-GB" w:eastAsia="en-GB"/>
        </w:rPr>
        <w:tab/>
      </w:r>
      <w:r w:rsidRPr="000B59F1">
        <w:rPr>
          <w:rFonts w:ascii="Times New Roman" w:eastAsia="Times New Roman" w:hAnsi="Times New Roman" w:cs="Times New Roman"/>
          <w:bCs/>
          <w:sz w:val="28"/>
          <w:szCs w:val="28"/>
          <w:lang w:val="en-GB" w:eastAsia="en-GB"/>
        </w:rPr>
        <w:t>16 November 2023</w:t>
      </w:r>
    </w:p>
    <w:p w14:paraId="1C7BE16A" w14:textId="0FEEC1D3" w:rsidR="00241302" w:rsidRPr="00533F4B" w:rsidRDefault="00241302" w:rsidP="00241302">
      <w:pPr>
        <w:spacing w:after="0"/>
        <w:ind w:left="2160" w:hanging="2160"/>
        <w:jc w:val="both"/>
        <w:outlineLvl w:val="0"/>
        <w:rPr>
          <w:rFonts w:ascii="Times New Roman" w:eastAsia="Times New Roman" w:hAnsi="Times New Roman" w:cs="Times New Roman"/>
          <w:bCs/>
          <w:sz w:val="28"/>
          <w:szCs w:val="28"/>
          <w:lang w:val="en-GB" w:eastAsia="en-GB"/>
        </w:rPr>
      </w:pPr>
      <w:r w:rsidRPr="000B59F1">
        <w:rPr>
          <w:rFonts w:ascii="Times New Roman" w:eastAsia="Times New Roman" w:hAnsi="Times New Roman" w:cs="Times New Roman"/>
          <w:b/>
          <w:bCs/>
          <w:sz w:val="28"/>
          <w:szCs w:val="28"/>
          <w:lang w:val="en-GB" w:eastAsia="en-GB"/>
        </w:rPr>
        <w:t>Delivered:</w:t>
      </w:r>
      <w:r w:rsidR="00F951E6" w:rsidRPr="000B59F1">
        <w:rPr>
          <w:rFonts w:ascii="Times New Roman" w:eastAsia="Times New Roman" w:hAnsi="Times New Roman" w:cs="Times New Roman"/>
          <w:bCs/>
          <w:sz w:val="28"/>
          <w:szCs w:val="28"/>
          <w:lang w:val="en-GB" w:eastAsia="en-GB"/>
        </w:rPr>
        <w:t xml:space="preserve">   </w:t>
      </w:r>
      <w:r w:rsidR="000B59F1" w:rsidRPr="000B59F1">
        <w:rPr>
          <w:rFonts w:ascii="Times New Roman" w:eastAsia="Times New Roman" w:hAnsi="Times New Roman" w:cs="Times New Roman"/>
          <w:bCs/>
          <w:sz w:val="28"/>
          <w:szCs w:val="28"/>
          <w:lang w:val="en-GB" w:eastAsia="en-GB"/>
        </w:rPr>
        <w:t>24</w:t>
      </w:r>
      <w:r w:rsidR="00F951E6" w:rsidRPr="000B59F1">
        <w:rPr>
          <w:rFonts w:ascii="Times New Roman" w:eastAsia="Times New Roman" w:hAnsi="Times New Roman" w:cs="Times New Roman"/>
          <w:bCs/>
          <w:sz w:val="28"/>
          <w:szCs w:val="28"/>
          <w:lang w:val="en-GB" w:eastAsia="en-GB"/>
        </w:rPr>
        <w:t xml:space="preserve"> </w:t>
      </w:r>
      <w:r w:rsidR="000A2A80" w:rsidRPr="000B59F1">
        <w:rPr>
          <w:rFonts w:ascii="Times New Roman" w:eastAsia="Times New Roman" w:hAnsi="Times New Roman" w:cs="Times New Roman"/>
          <w:bCs/>
          <w:sz w:val="28"/>
          <w:szCs w:val="28"/>
          <w:lang w:val="en-GB" w:eastAsia="en-GB"/>
        </w:rPr>
        <w:t>April</w:t>
      </w:r>
      <w:r w:rsidR="00F951E6" w:rsidRPr="000B59F1">
        <w:rPr>
          <w:rFonts w:ascii="Times New Roman" w:eastAsia="Times New Roman" w:hAnsi="Times New Roman" w:cs="Times New Roman"/>
          <w:bCs/>
          <w:sz w:val="28"/>
          <w:szCs w:val="28"/>
          <w:lang w:val="en-GB" w:eastAsia="en-GB"/>
        </w:rPr>
        <w:t xml:space="preserve"> 2024</w:t>
      </w:r>
    </w:p>
    <w:p w14:paraId="57834F63" w14:textId="01CB5EDD" w:rsidR="00241302" w:rsidRPr="005040F6" w:rsidRDefault="00241302" w:rsidP="00241302">
      <w:pPr>
        <w:spacing w:before="120" w:after="0"/>
        <w:jc w:val="both"/>
        <w:rPr>
          <w:rFonts w:ascii="Times New Roman" w:eastAsia="Times New Roman" w:hAnsi="Times New Roman" w:cs="Times New Roman"/>
          <w:sz w:val="28"/>
          <w:szCs w:val="28"/>
          <w:lang w:eastAsia="en-GB"/>
        </w:rPr>
      </w:pPr>
      <w:r w:rsidRPr="005040F6">
        <w:rPr>
          <w:rFonts w:ascii="Times New Roman" w:eastAsia="Times New Roman" w:hAnsi="Times New Roman" w:cs="Times New Roman"/>
          <w:b/>
          <w:sz w:val="28"/>
          <w:szCs w:val="28"/>
          <w:lang w:eastAsia="en-GB"/>
        </w:rPr>
        <w:lastRenderedPageBreak/>
        <w:t>Summary:</w:t>
      </w:r>
      <w:r w:rsidRPr="005040F6">
        <w:rPr>
          <w:rFonts w:ascii="Times New Roman" w:eastAsia="Times New Roman" w:hAnsi="Times New Roman" w:cs="Times New Roman"/>
          <w:b/>
          <w:sz w:val="28"/>
          <w:szCs w:val="28"/>
          <w:lang w:eastAsia="en-GB"/>
        </w:rPr>
        <w:tab/>
      </w:r>
      <w:r w:rsidR="00F951E6" w:rsidRPr="005040F6">
        <w:rPr>
          <w:rFonts w:ascii="Times New Roman" w:eastAsia="Times New Roman" w:hAnsi="Times New Roman" w:cs="Times New Roman"/>
          <w:sz w:val="28"/>
          <w:szCs w:val="28"/>
          <w:lang w:eastAsia="en-GB"/>
        </w:rPr>
        <w:t>Contract – interpretation thereof – whether the guarantee agreement concluded between the parties and securing the in</w:t>
      </w:r>
      <w:r w:rsidR="00E306EA" w:rsidRPr="005040F6">
        <w:rPr>
          <w:rFonts w:ascii="Times New Roman" w:eastAsia="Times New Roman" w:hAnsi="Times New Roman" w:cs="Times New Roman"/>
          <w:sz w:val="28"/>
          <w:szCs w:val="28"/>
          <w:lang w:eastAsia="en-GB"/>
        </w:rPr>
        <w:t>debtedness of the credit grantee</w:t>
      </w:r>
      <w:r w:rsidR="00F951E6" w:rsidRPr="005040F6">
        <w:rPr>
          <w:rFonts w:ascii="Times New Roman" w:eastAsia="Times New Roman" w:hAnsi="Times New Roman" w:cs="Times New Roman"/>
          <w:sz w:val="28"/>
          <w:szCs w:val="28"/>
          <w:lang w:eastAsia="en-GB"/>
        </w:rPr>
        <w:t xml:space="preserve"> is enforceable against the respondents as guarantors.</w:t>
      </w:r>
    </w:p>
    <w:p w14:paraId="6389656D" w14:textId="77777777" w:rsidR="00F951E6" w:rsidRPr="005040F6" w:rsidRDefault="00F951E6">
      <w:pPr>
        <w:spacing w:after="0" w:line="240" w:lineRule="auto"/>
        <w:jc w:val="both"/>
        <w:rPr>
          <w:rFonts w:ascii="Times New Roman" w:hAnsi="Times New Roman" w:cs="Times New Roman"/>
          <w:sz w:val="32"/>
          <w:szCs w:val="32"/>
        </w:rPr>
      </w:pPr>
      <w:r w:rsidRPr="005040F6">
        <w:rPr>
          <w:rFonts w:ascii="Times New Roman" w:hAnsi="Times New Roman" w:cs="Times New Roman"/>
          <w:sz w:val="32"/>
          <w:szCs w:val="32"/>
        </w:rPr>
        <w:br w:type="page"/>
      </w:r>
    </w:p>
    <w:p w14:paraId="2904E5FC" w14:textId="78564C9C" w:rsidR="00241302" w:rsidRPr="005040F6" w:rsidRDefault="00AD7072" w:rsidP="00241302">
      <w:pPr>
        <w:spacing w:after="0"/>
        <w:jc w:val="center"/>
        <w:rPr>
          <w:rFonts w:ascii="Times New Roman" w:eastAsia="Times New Roman" w:hAnsi="Times New Roman" w:cs="Times New Roman"/>
          <w:b/>
          <w:bCs/>
          <w:noProof/>
          <w:sz w:val="28"/>
          <w:szCs w:val="28"/>
          <w:lang w:val="en-US"/>
        </w:rPr>
      </w:pPr>
      <w:r>
        <w:rPr>
          <w:rFonts w:ascii="Times New Roman" w:eastAsia="Times New Roman" w:hAnsi="Times New Roman" w:cs="Times New Roman"/>
          <w:b/>
          <w:bCs/>
          <w:noProof/>
          <w:sz w:val="28"/>
          <w:szCs w:val="28"/>
          <w:lang w:val="en-US"/>
        </w:rPr>
        <w:lastRenderedPageBreak/>
        <w:pict w14:anchorId="1E2C707B">
          <v:rect id="_x0000_i1025" alt="" style="width:451.3pt;height:1.5pt;mso-width-percent:0;mso-height-percent:0;mso-width-percent:0;mso-height-percent:0" o:hralign="center" o:hrstd="t" o:hrnoshade="t" o:hr="t" fillcolor="black [3213]" stroked="f"/>
        </w:pict>
      </w:r>
    </w:p>
    <w:p w14:paraId="3BF7B0CA" w14:textId="77777777" w:rsidR="00241302" w:rsidRPr="005040F6" w:rsidRDefault="00241302" w:rsidP="00241302">
      <w:pPr>
        <w:shd w:val="clear" w:color="auto" w:fill="FFFFFF"/>
        <w:tabs>
          <w:tab w:val="left" w:pos="900"/>
        </w:tabs>
        <w:spacing w:before="120" w:after="0"/>
        <w:jc w:val="center"/>
        <w:rPr>
          <w:rFonts w:ascii="Times New Roman" w:eastAsia="Times New Roman" w:hAnsi="Times New Roman" w:cs="Times New Roman"/>
          <w:b/>
          <w:bCs/>
          <w:sz w:val="28"/>
          <w:szCs w:val="28"/>
          <w:lang w:val="en-US"/>
        </w:rPr>
      </w:pPr>
      <w:r w:rsidRPr="005040F6">
        <w:rPr>
          <w:rFonts w:ascii="Times New Roman" w:eastAsia="Times New Roman" w:hAnsi="Times New Roman" w:cs="Times New Roman"/>
          <w:b/>
          <w:bCs/>
          <w:sz w:val="28"/>
          <w:szCs w:val="28"/>
          <w:lang w:val="en-US"/>
        </w:rPr>
        <w:t>ORDER</w:t>
      </w:r>
    </w:p>
    <w:p w14:paraId="284610B9" w14:textId="1B734E24" w:rsidR="00241302" w:rsidRPr="005040F6" w:rsidRDefault="00AD7072" w:rsidP="00241302">
      <w:pPr>
        <w:shd w:val="clear" w:color="auto" w:fill="FFFFFF"/>
        <w:tabs>
          <w:tab w:val="left" w:pos="900"/>
        </w:tabs>
        <w:spacing w:after="0"/>
        <w:jc w:val="center"/>
        <w:rPr>
          <w:rFonts w:ascii="Times New Roman" w:eastAsia="Times New Roman" w:hAnsi="Times New Roman" w:cs="Times New Roman"/>
          <w:b/>
          <w:bCs/>
          <w:noProof/>
          <w:sz w:val="28"/>
          <w:szCs w:val="28"/>
          <w:lang w:val="en-US"/>
        </w:rPr>
      </w:pPr>
      <w:r>
        <w:rPr>
          <w:rFonts w:ascii="Times New Roman" w:eastAsia="Times New Roman" w:hAnsi="Times New Roman" w:cs="Times New Roman"/>
          <w:b/>
          <w:bCs/>
          <w:noProof/>
          <w:sz w:val="28"/>
          <w:szCs w:val="28"/>
          <w:lang w:val="en-US"/>
        </w:rPr>
        <w:pict w14:anchorId="23E581DD">
          <v:rect id="_x0000_i1026" alt="" style="width:451.3pt;height:1.5pt;mso-width-percent:0;mso-height-percent:0;mso-width-percent:0;mso-height-percent:0" o:hralign="center" o:hrstd="t" o:hrnoshade="t" o:hr="t" fillcolor="black [3213]" stroked="f"/>
        </w:pict>
      </w:r>
    </w:p>
    <w:p w14:paraId="22FC4CCB" w14:textId="24102A78" w:rsidR="00241302" w:rsidRPr="005040F6" w:rsidRDefault="00241302" w:rsidP="00F951E6">
      <w:pPr>
        <w:spacing w:after="120"/>
        <w:jc w:val="both"/>
        <w:rPr>
          <w:rFonts w:ascii="Times New Roman" w:eastAsia="Times New Roman" w:hAnsi="Times New Roman" w:cs="Times New Roman"/>
          <w:bCs/>
          <w:sz w:val="28"/>
          <w:szCs w:val="28"/>
          <w:lang w:val="en-US"/>
        </w:rPr>
      </w:pPr>
      <w:r w:rsidRPr="005040F6">
        <w:rPr>
          <w:rFonts w:ascii="Times New Roman" w:eastAsia="Times New Roman" w:hAnsi="Times New Roman" w:cs="Times New Roman"/>
          <w:b/>
          <w:bCs/>
          <w:sz w:val="28"/>
          <w:szCs w:val="28"/>
          <w:lang w:val="en-US"/>
        </w:rPr>
        <w:t>On appeal from:</w:t>
      </w:r>
      <w:r w:rsidRPr="005040F6">
        <w:rPr>
          <w:rFonts w:ascii="Times New Roman" w:eastAsia="Times New Roman" w:hAnsi="Times New Roman" w:cs="Times New Roman"/>
          <w:bCs/>
          <w:sz w:val="28"/>
          <w:szCs w:val="28"/>
          <w:lang w:val="en-US"/>
        </w:rPr>
        <w:t xml:space="preserve"> KwaZulu-Natal </w:t>
      </w:r>
      <w:r w:rsidR="00CE3C16" w:rsidRPr="005040F6">
        <w:rPr>
          <w:rFonts w:ascii="Times New Roman" w:eastAsia="Times New Roman" w:hAnsi="Times New Roman" w:cs="Times New Roman"/>
          <w:bCs/>
          <w:sz w:val="28"/>
          <w:szCs w:val="28"/>
          <w:lang w:val="en-US"/>
        </w:rPr>
        <w:t>Division</w:t>
      </w:r>
      <w:r w:rsidRPr="005040F6">
        <w:rPr>
          <w:rFonts w:ascii="Times New Roman" w:eastAsia="Times New Roman" w:hAnsi="Times New Roman" w:cs="Times New Roman"/>
          <w:bCs/>
          <w:sz w:val="28"/>
          <w:szCs w:val="28"/>
          <w:lang w:val="en-US"/>
        </w:rPr>
        <w:t xml:space="preserve"> of the High Court, P</w:t>
      </w:r>
      <w:r w:rsidR="00CC2DBA" w:rsidRPr="005040F6">
        <w:rPr>
          <w:rFonts w:ascii="Times New Roman" w:eastAsia="Times New Roman" w:hAnsi="Times New Roman" w:cs="Times New Roman"/>
          <w:bCs/>
          <w:sz w:val="28"/>
          <w:szCs w:val="28"/>
          <w:lang w:val="en-US"/>
        </w:rPr>
        <w:t>ietermaritzburg (Bezuidenhout A</w:t>
      </w:r>
      <w:r w:rsidRPr="005040F6">
        <w:rPr>
          <w:rFonts w:ascii="Times New Roman" w:eastAsia="Times New Roman" w:hAnsi="Times New Roman" w:cs="Times New Roman"/>
          <w:bCs/>
          <w:sz w:val="28"/>
          <w:szCs w:val="28"/>
          <w:lang w:val="en-US"/>
        </w:rPr>
        <w:t xml:space="preserve">J sitting as </w:t>
      </w:r>
      <w:r w:rsidR="00236748" w:rsidRPr="005040F6">
        <w:rPr>
          <w:rFonts w:ascii="Times New Roman" w:eastAsia="Times New Roman" w:hAnsi="Times New Roman" w:cs="Times New Roman"/>
          <w:bCs/>
          <w:sz w:val="28"/>
          <w:szCs w:val="28"/>
          <w:lang w:val="en-US"/>
        </w:rPr>
        <w:t xml:space="preserve">a </w:t>
      </w:r>
      <w:r w:rsidRPr="005040F6">
        <w:rPr>
          <w:rFonts w:ascii="Times New Roman" w:eastAsia="Times New Roman" w:hAnsi="Times New Roman" w:cs="Times New Roman"/>
          <w:bCs/>
          <w:sz w:val="28"/>
          <w:szCs w:val="28"/>
          <w:lang w:val="en-US"/>
        </w:rPr>
        <w:t>court of first instance):</w:t>
      </w:r>
    </w:p>
    <w:p w14:paraId="441ADB71" w14:textId="77777777" w:rsidR="00241302" w:rsidRPr="005040F6" w:rsidRDefault="00F951E6" w:rsidP="00241302">
      <w:pPr>
        <w:spacing w:after="0"/>
        <w:jc w:val="both"/>
        <w:rPr>
          <w:rFonts w:ascii="Times New Roman" w:eastAsia="Times New Roman" w:hAnsi="Times New Roman" w:cs="Times New Roman"/>
          <w:bCs/>
          <w:sz w:val="28"/>
          <w:szCs w:val="28"/>
          <w:lang w:val="en-US"/>
        </w:rPr>
      </w:pPr>
      <w:r w:rsidRPr="005040F6">
        <w:rPr>
          <w:rFonts w:ascii="Times New Roman" w:eastAsia="Times New Roman" w:hAnsi="Times New Roman" w:cs="Times New Roman"/>
          <w:bCs/>
          <w:sz w:val="28"/>
          <w:szCs w:val="28"/>
          <w:lang w:val="en-US"/>
        </w:rPr>
        <w:t>The appeal is dismissed with costs.</w:t>
      </w:r>
    </w:p>
    <w:p w14:paraId="556153C5" w14:textId="3AC3A3A6" w:rsidR="00241302" w:rsidRPr="005040F6" w:rsidRDefault="00AD7072" w:rsidP="00241302">
      <w:pPr>
        <w:shd w:val="clear" w:color="auto" w:fill="FFFFFF"/>
        <w:tabs>
          <w:tab w:val="left" w:pos="900"/>
        </w:tabs>
        <w:spacing w:after="0"/>
        <w:jc w:val="center"/>
        <w:rPr>
          <w:rFonts w:ascii="Times New Roman" w:eastAsia="Times New Roman" w:hAnsi="Times New Roman" w:cs="Times New Roman"/>
          <w:b/>
          <w:bCs/>
          <w:noProof/>
          <w:sz w:val="28"/>
          <w:szCs w:val="28"/>
          <w:lang w:val="en-US"/>
        </w:rPr>
      </w:pPr>
      <w:r>
        <w:rPr>
          <w:rFonts w:ascii="Times New Roman" w:eastAsia="Times New Roman" w:hAnsi="Times New Roman" w:cs="Times New Roman"/>
          <w:b/>
          <w:bCs/>
          <w:noProof/>
          <w:sz w:val="28"/>
          <w:szCs w:val="28"/>
          <w:lang w:val="en-US"/>
        </w:rPr>
        <w:pict w14:anchorId="26A03C60">
          <v:rect id="_x0000_i1027" alt="" style="width:451.3pt;height:1.5pt;mso-width-percent:0;mso-height-percent:0;mso-width-percent:0;mso-height-percent:0" o:hralign="center" o:hrstd="t" o:hrnoshade="t" o:hr="t" fillcolor="black [3213]" stroked="f"/>
        </w:pict>
      </w:r>
    </w:p>
    <w:p w14:paraId="11D77E9E" w14:textId="77777777" w:rsidR="00241302" w:rsidRPr="005040F6" w:rsidRDefault="00241302" w:rsidP="00241302">
      <w:pPr>
        <w:shd w:val="clear" w:color="auto" w:fill="FFFFFF"/>
        <w:tabs>
          <w:tab w:val="left" w:pos="900"/>
        </w:tabs>
        <w:spacing w:before="120" w:after="0"/>
        <w:jc w:val="center"/>
        <w:rPr>
          <w:rFonts w:ascii="Times New Roman" w:eastAsia="Times New Roman" w:hAnsi="Times New Roman" w:cs="Times New Roman"/>
          <w:b/>
          <w:bCs/>
          <w:sz w:val="28"/>
          <w:szCs w:val="28"/>
          <w:lang w:val="en-US"/>
        </w:rPr>
      </w:pPr>
      <w:r w:rsidRPr="005040F6">
        <w:rPr>
          <w:rFonts w:ascii="Times New Roman" w:eastAsia="Times New Roman" w:hAnsi="Times New Roman" w:cs="Times New Roman"/>
          <w:b/>
          <w:bCs/>
          <w:sz w:val="28"/>
          <w:szCs w:val="28"/>
          <w:lang w:val="en-US"/>
        </w:rPr>
        <w:t>JUDGMENT</w:t>
      </w:r>
    </w:p>
    <w:p w14:paraId="132122E8" w14:textId="2BF5F464" w:rsidR="00241302" w:rsidRPr="005040F6" w:rsidRDefault="00AD7072" w:rsidP="00241302">
      <w:pPr>
        <w:spacing w:after="0"/>
        <w:jc w:val="center"/>
        <w:rPr>
          <w:rFonts w:ascii="Times New Roman" w:eastAsia="Times New Roman" w:hAnsi="Times New Roman" w:cs="Times New Roman"/>
          <w:b/>
          <w:bCs/>
          <w:noProof/>
          <w:sz w:val="28"/>
          <w:szCs w:val="28"/>
          <w:lang w:val="en-US"/>
        </w:rPr>
      </w:pPr>
      <w:r>
        <w:rPr>
          <w:rFonts w:ascii="Times New Roman" w:eastAsia="Times New Roman" w:hAnsi="Times New Roman" w:cs="Times New Roman"/>
          <w:b/>
          <w:bCs/>
          <w:noProof/>
          <w:sz w:val="28"/>
          <w:szCs w:val="28"/>
          <w:lang w:val="en-US"/>
        </w:rPr>
        <w:pict w14:anchorId="607B03E5">
          <v:rect id="_x0000_i1028" alt="" style="width:451.3pt;height:1.5pt;mso-width-percent:0;mso-height-percent:0;mso-width-percent:0;mso-height-percent:0" o:hralign="center" o:hrstd="t" o:hrnoshade="t" o:hr="t" fillcolor="black [3213]" stroked="f"/>
        </w:pict>
      </w:r>
    </w:p>
    <w:p w14:paraId="7944D7E6" w14:textId="77777777" w:rsidR="00241302" w:rsidRPr="005040F6" w:rsidRDefault="00241302" w:rsidP="00363EC2">
      <w:pPr>
        <w:spacing w:after="0"/>
        <w:jc w:val="both"/>
        <w:rPr>
          <w:rFonts w:ascii="Times New Roman" w:eastAsia="Times New Roman" w:hAnsi="Times New Roman" w:cs="Times New Roman"/>
          <w:b/>
          <w:sz w:val="28"/>
          <w:szCs w:val="28"/>
          <w:lang w:val="en-GB"/>
        </w:rPr>
      </w:pPr>
      <w:r w:rsidRPr="005040F6">
        <w:rPr>
          <w:rFonts w:ascii="Times New Roman" w:eastAsia="Times New Roman" w:hAnsi="Times New Roman" w:cs="Times New Roman"/>
          <w:b/>
          <w:sz w:val="28"/>
          <w:szCs w:val="28"/>
          <w:lang w:val="en-GB"/>
        </w:rPr>
        <w:t>Petse DP et</w:t>
      </w:r>
      <w:r w:rsidR="00776A8E" w:rsidRPr="005040F6">
        <w:rPr>
          <w:rFonts w:ascii="Times New Roman" w:eastAsia="Times New Roman" w:hAnsi="Times New Roman" w:cs="Times New Roman"/>
          <w:b/>
          <w:sz w:val="28"/>
          <w:szCs w:val="28"/>
          <w:lang w:val="en-GB"/>
        </w:rPr>
        <w:t xml:space="preserve"> </w:t>
      </w:r>
      <w:r w:rsidRPr="005040F6">
        <w:rPr>
          <w:rFonts w:ascii="Times New Roman" w:eastAsia="Times New Roman" w:hAnsi="Times New Roman" w:cs="Times New Roman"/>
          <w:b/>
          <w:sz w:val="28"/>
          <w:szCs w:val="28"/>
          <w:lang w:val="en-GB"/>
        </w:rPr>
        <w:t>Tokota AJA (</w:t>
      </w:r>
      <w:r w:rsidR="00DA266A" w:rsidRPr="005040F6">
        <w:rPr>
          <w:rFonts w:ascii="Times New Roman" w:eastAsia="Times New Roman" w:hAnsi="Times New Roman" w:cs="Times New Roman"/>
          <w:b/>
          <w:sz w:val="28"/>
          <w:szCs w:val="28"/>
          <w:lang w:val="en-GB"/>
        </w:rPr>
        <w:t>Mokgohloa and Mothle JJA and Binns-Ward</w:t>
      </w:r>
      <w:r w:rsidR="00FB186E" w:rsidRPr="005040F6">
        <w:rPr>
          <w:rFonts w:ascii="Times New Roman" w:eastAsia="Times New Roman" w:hAnsi="Times New Roman" w:cs="Times New Roman"/>
          <w:b/>
          <w:sz w:val="28"/>
          <w:szCs w:val="28"/>
          <w:lang w:val="en-GB"/>
        </w:rPr>
        <w:t xml:space="preserve"> AJA</w:t>
      </w:r>
      <w:r w:rsidRPr="005040F6">
        <w:rPr>
          <w:rFonts w:ascii="Times New Roman" w:eastAsia="Times New Roman" w:hAnsi="Times New Roman" w:cs="Times New Roman"/>
          <w:b/>
          <w:sz w:val="28"/>
          <w:szCs w:val="28"/>
          <w:lang w:val="en-GB"/>
        </w:rPr>
        <w:t xml:space="preserve"> concurring):</w:t>
      </w:r>
    </w:p>
    <w:p w14:paraId="611B868B" w14:textId="77777777" w:rsidR="00241302" w:rsidRPr="005040F6" w:rsidRDefault="00241302" w:rsidP="00363EC2">
      <w:pPr>
        <w:spacing w:after="0"/>
        <w:jc w:val="both"/>
        <w:rPr>
          <w:rFonts w:ascii="Times New Roman" w:eastAsia="Times New Roman" w:hAnsi="Times New Roman" w:cs="Times New Roman"/>
          <w:b/>
          <w:sz w:val="28"/>
          <w:szCs w:val="28"/>
          <w:lang w:val="en-GB"/>
        </w:rPr>
      </w:pPr>
    </w:p>
    <w:p w14:paraId="7805633A" w14:textId="77777777" w:rsidR="00F951E6" w:rsidRPr="005040F6" w:rsidRDefault="00F951E6" w:rsidP="00403AB4">
      <w:pPr>
        <w:spacing w:after="0"/>
        <w:jc w:val="both"/>
        <w:rPr>
          <w:rFonts w:ascii="Times New Roman" w:eastAsia="Times New Roman" w:hAnsi="Times New Roman" w:cs="Times New Roman"/>
          <w:sz w:val="28"/>
          <w:szCs w:val="28"/>
          <w:lang w:val="en-GB"/>
        </w:rPr>
      </w:pPr>
      <w:r w:rsidRPr="005040F6">
        <w:rPr>
          <w:rFonts w:ascii="Times New Roman" w:eastAsia="Times New Roman" w:hAnsi="Times New Roman" w:cs="Times New Roman"/>
          <w:b/>
          <w:sz w:val="28"/>
          <w:szCs w:val="28"/>
          <w:lang w:val="en-GB"/>
        </w:rPr>
        <w:t>Introduction</w:t>
      </w:r>
    </w:p>
    <w:p w14:paraId="01BC9505" w14:textId="399434CC" w:rsidR="00F951E6"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[1]</w:t>
      </w:r>
      <w:r w:rsidRPr="005040F6">
        <w:rPr>
          <w:rFonts w:ascii="Times New Roman" w:eastAsia="Calibri" w:hAnsi="Times New Roman" w:cs="Times New Roman"/>
          <w:sz w:val="28"/>
          <w:szCs w:val="28"/>
        </w:rPr>
        <w:tab/>
      </w:r>
      <w:r w:rsidR="005D24D3" w:rsidRPr="00F9579F">
        <w:rPr>
          <w:rFonts w:ascii="Times New Roman" w:eastAsia="Times New Roman" w:hAnsi="Times New Roman"/>
          <w:sz w:val="28"/>
          <w:szCs w:val="28"/>
          <w:lang w:val="en-GB"/>
        </w:rPr>
        <w:t>'</w:t>
      </w:r>
      <w:r w:rsidR="00F951E6" w:rsidRPr="00F9579F">
        <w:rPr>
          <w:rFonts w:ascii="Times New Roman" w:eastAsia="Times New Roman" w:hAnsi="Times New Roman"/>
          <w:sz w:val="28"/>
          <w:szCs w:val="28"/>
          <w:lang w:val="en-GB"/>
        </w:rPr>
        <w:t>The same words often mean different things to different people. This helps to</w:t>
      </w:r>
      <w:r w:rsidR="00A75FB9" w:rsidRPr="00F9579F">
        <w:rPr>
          <w:rFonts w:ascii="Times New Roman" w:eastAsia="Times New Roman" w:hAnsi="Times New Roman"/>
          <w:sz w:val="28"/>
          <w:szCs w:val="28"/>
          <w:lang w:val="en-GB"/>
        </w:rPr>
        <w:t xml:space="preserve"> keep the forensic pot boiling</w:t>
      </w:r>
      <w:r w:rsidR="005D24D3" w:rsidRPr="00F9579F">
        <w:rPr>
          <w:rFonts w:ascii="Times New Roman" w:eastAsia="Times New Roman" w:hAnsi="Times New Roman"/>
          <w:sz w:val="28"/>
          <w:szCs w:val="28"/>
          <w:lang w:val="en-GB"/>
        </w:rPr>
        <w:t>'</w:t>
      </w:r>
      <w:r w:rsidR="00CC2DBA" w:rsidRPr="00F9579F">
        <w:rPr>
          <w:rFonts w:ascii="Times New Roman" w:eastAsia="Times New Roman" w:hAnsi="Times New Roman"/>
          <w:sz w:val="28"/>
          <w:szCs w:val="28"/>
          <w:lang w:val="en-GB"/>
        </w:rPr>
        <w:t>,</w:t>
      </w:r>
      <w:r w:rsidR="00A75FB9" w:rsidRPr="00F9579F">
        <w:rPr>
          <w:rFonts w:ascii="Times New Roman" w:eastAsia="Times New Roman" w:hAnsi="Times New Roman"/>
          <w:sz w:val="28"/>
          <w:szCs w:val="28"/>
          <w:lang w:val="en-GB"/>
        </w:rPr>
        <w:t xml:space="preserve"> </w:t>
      </w:r>
      <w:r w:rsidR="00CC2DBA" w:rsidRPr="00F9579F">
        <w:rPr>
          <w:rFonts w:ascii="Times New Roman" w:eastAsia="Times New Roman" w:hAnsi="Times New Roman"/>
          <w:sz w:val="28"/>
          <w:szCs w:val="28"/>
          <w:lang w:val="en-GB"/>
        </w:rPr>
        <w:t>s</w:t>
      </w:r>
      <w:r w:rsidR="00A75FB9" w:rsidRPr="00F9579F">
        <w:rPr>
          <w:rFonts w:ascii="Times New Roman" w:eastAsia="Times New Roman" w:hAnsi="Times New Roman"/>
          <w:sz w:val="28"/>
          <w:szCs w:val="28"/>
          <w:lang w:val="en-GB"/>
        </w:rPr>
        <w:t xml:space="preserve">o said Schutz JA in his inimitable style in </w:t>
      </w:r>
      <w:r w:rsidR="00A75FB9" w:rsidRPr="00F9579F">
        <w:rPr>
          <w:rFonts w:ascii="Times New Roman" w:eastAsia="Times New Roman" w:hAnsi="Times New Roman"/>
          <w:i/>
          <w:sz w:val="28"/>
          <w:szCs w:val="28"/>
          <w:lang w:val="en-GB"/>
        </w:rPr>
        <w:t>Langston Clothing (Properties) CC v Danco Clothing (Pty) Ltd</w:t>
      </w:r>
      <w:r w:rsidR="00A75FB9" w:rsidRPr="00F9579F">
        <w:rPr>
          <w:rFonts w:ascii="Times New Roman" w:eastAsia="Times New Roman" w:hAnsi="Times New Roman"/>
          <w:sz w:val="28"/>
          <w:szCs w:val="28"/>
          <w:lang w:val="en-GB"/>
        </w:rPr>
        <w:t>.</w:t>
      </w:r>
      <w:r w:rsidR="00A75FB9" w:rsidRPr="005040F6">
        <w:rPr>
          <w:rStyle w:val="FootnoteReference"/>
          <w:rFonts w:ascii="Times New Roman" w:eastAsia="Times New Roman" w:hAnsi="Times New Roman"/>
          <w:sz w:val="28"/>
          <w:szCs w:val="28"/>
          <w:lang w:val="en-GB"/>
        </w:rPr>
        <w:footnoteReference w:id="1"/>
      </w:r>
      <w:r w:rsidR="00A75FB9" w:rsidRPr="00F9579F">
        <w:rPr>
          <w:rFonts w:ascii="Times New Roman" w:eastAsia="Times New Roman" w:hAnsi="Times New Roman"/>
          <w:sz w:val="28"/>
          <w:szCs w:val="28"/>
          <w:lang w:val="en-GB"/>
        </w:rPr>
        <w:t xml:space="preserve"> What is at issue in this appeal affords a classic example </w:t>
      </w:r>
      <w:r w:rsidR="009E26D9" w:rsidRPr="00F9579F">
        <w:rPr>
          <w:rFonts w:ascii="Times New Roman" w:eastAsia="Times New Roman" w:hAnsi="Times New Roman"/>
          <w:sz w:val="28"/>
          <w:szCs w:val="28"/>
          <w:lang w:val="en-GB"/>
        </w:rPr>
        <w:t xml:space="preserve">of the truism </w:t>
      </w:r>
      <w:r w:rsidR="001A3B23" w:rsidRPr="00F9579F">
        <w:rPr>
          <w:rFonts w:ascii="Times New Roman" w:eastAsia="Times New Roman" w:hAnsi="Times New Roman"/>
          <w:sz w:val="28"/>
          <w:szCs w:val="28"/>
          <w:lang w:val="en-GB"/>
        </w:rPr>
        <w:t xml:space="preserve">in </w:t>
      </w:r>
      <w:r w:rsidR="009E26D9" w:rsidRPr="00F9579F">
        <w:rPr>
          <w:rFonts w:ascii="Times New Roman" w:eastAsia="Times New Roman" w:hAnsi="Times New Roman"/>
          <w:sz w:val="28"/>
          <w:szCs w:val="28"/>
          <w:lang w:val="en-GB"/>
        </w:rPr>
        <w:t>th</w:t>
      </w:r>
      <w:r w:rsidR="001A3B23" w:rsidRPr="00F9579F">
        <w:rPr>
          <w:rFonts w:ascii="Times New Roman" w:eastAsia="Times New Roman" w:hAnsi="Times New Roman"/>
          <w:sz w:val="28"/>
          <w:szCs w:val="28"/>
          <w:lang w:val="en-GB"/>
        </w:rPr>
        <w:t>at</w:t>
      </w:r>
      <w:r w:rsidR="009E26D9" w:rsidRPr="00F9579F">
        <w:rPr>
          <w:rFonts w:ascii="Times New Roman" w:eastAsia="Times New Roman" w:hAnsi="Times New Roman"/>
          <w:sz w:val="28"/>
          <w:szCs w:val="28"/>
          <w:lang w:val="en-GB"/>
        </w:rPr>
        <w:t xml:space="preserve"> statement. The</w:t>
      </w:r>
      <w:r w:rsidR="00DA266A" w:rsidRPr="00F9579F">
        <w:rPr>
          <w:rFonts w:ascii="Times New Roman" w:eastAsia="Times New Roman" w:hAnsi="Times New Roman"/>
          <w:sz w:val="28"/>
          <w:szCs w:val="28"/>
          <w:lang w:val="en-GB"/>
        </w:rPr>
        <w:t xml:space="preserve"> present</w:t>
      </w:r>
      <w:r w:rsidR="009E26D9" w:rsidRPr="00F9579F">
        <w:rPr>
          <w:rFonts w:ascii="Times New Roman" w:eastAsia="Times New Roman" w:hAnsi="Times New Roman"/>
          <w:sz w:val="28"/>
          <w:szCs w:val="28"/>
          <w:lang w:val="en-GB"/>
        </w:rPr>
        <w:t xml:space="preserve"> dispute </w:t>
      </w:r>
      <w:r w:rsidR="00FB2AA5" w:rsidRPr="00F9579F">
        <w:rPr>
          <w:rFonts w:ascii="Times New Roman" w:eastAsia="Times New Roman" w:hAnsi="Times New Roman"/>
          <w:sz w:val="28"/>
          <w:szCs w:val="28"/>
          <w:lang w:val="en-GB"/>
        </w:rPr>
        <w:t>arises from</w:t>
      </w:r>
      <w:r w:rsidR="009E26D9" w:rsidRPr="00F9579F">
        <w:rPr>
          <w:rFonts w:ascii="Times New Roman" w:eastAsia="Times New Roman" w:hAnsi="Times New Roman"/>
          <w:sz w:val="28"/>
          <w:szCs w:val="28"/>
          <w:lang w:val="en-GB"/>
        </w:rPr>
        <w:t xml:space="preserve"> a </w:t>
      </w:r>
      <w:r w:rsidR="00D91F4D" w:rsidRPr="00F9579F">
        <w:rPr>
          <w:rFonts w:ascii="Times New Roman" w:eastAsia="Times New Roman" w:hAnsi="Times New Roman"/>
          <w:sz w:val="28"/>
          <w:szCs w:val="28"/>
          <w:lang w:val="en-GB"/>
        </w:rPr>
        <w:t xml:space="preserve">deed of agreement executed by the respondents </w:t>
      </w:r>
      <w:r w:rsidR="009E26D9" w:rsidRPr="00F9579F">
        <w:rPr>
          <w:rFonts w:ascii="Times New Roman" w:eastAsia="Times New Roman" w:hAnsi="Times New Roman"/>
          <w:sz w:val="28"/>
          <w:szCs w:val="28"/>
          <w:lang w:val="en-GB"/>
        </w:rPr>
        <w:t>during August 2019</w:t>
      </w:r>
      <w:r w:rsidR="00D91F4D" w:rsidRPr="00F9579F">
        <w:rPr>
          <w:rFonts w:ascii="Times New Roman" w:eastAsia="Times New Roman" w:hAnsi="Times New Roman"/>
          <w:sz w:val="28"/>
          <w:szCs w:val="28"/>
          <w:lang w:val="en-GB"/>
        </w:rPr>
        <w:t xml:space="preserve"> and countersigned on behalf of the appellant in March of the following year</w:t>
      </w:r>
      <w:r w:rsidR="009E26D9" w:rsidRPr="00F9579F">
        <w:rPr>
          <w:rFonts w:ascii="Times New Roman" w:eastAsia="Times New Roman" w:hAnsi="Times New Roman"/>
          <w:sz w:val="28"/>
          <w:szCs w:val="28"/>
          <w:lang w:val="en-GB"/>
        </w:rPr>
        <w:t>.</w:t>
      </w:r>
      <w:r w:rsidR="006C2E93" w:rsidRPr="00F9579F">
        <w:rPr>
          <w:rFonts w:ascii="Times New Roman" w:eastAsia="Times New Roman" w:hAnsi="Times New Roman"/>
          <w:sz w:val="28"/>
          <w:szCs w:val="28"/>
          <w:lang w:val="en-GB"/>
        </w:rPr>
        <w:t xml:space="preserve"> The </w:t>
      </w:r>
      <w:r w:rsidR="00D91F4D" w:rsidRPr="00F9579F">
        <w:rPr>
          <w:rFonts w:ascii="Times New Roman" w:eastAsia="Times New Roman" w:hAnsi="Times New Roman"/>
          <w:sz w:val="28"/>
          <w:szCs w:val="28"/>
          <w:lang w:val="en-GB"/>
        </w:rPr>
        <w:t xml:space="preserve">contemplated </w:t>
      </w:r>
      <w:r w:rsidR="006C2E93" w:rsidRPr="00F9579F">
        <w:rPr>
          <w:rFonts w:ascii="Times New Roman" w:eastAsia="Times New Roman" w:hAnsi="Times New Roman"/>
          <w:sz w:val="28"/>
          <w:szCs w:val="28"/>
          <w:lang w:val="en-GB"/>
        </w:rPr>
        <w:t xml:space="preserve">agreement </w:t>
      </w:r>
      <w:r w:rsidR="00D91F4D" w:rsidRPr="00F9579F">
        <w:rPr>
          <w:rFonts w:ascii="Times New Roman" w:eastAsia="Times New Roman" w:hAnsi="Times New Roman"/>
          <w:sz w:val="28"/>
          <w:szCs w:val="28"/>
          <w:lang w:val="en-GB"/>
        </w:rPr>
        <w:t>was</w:t>
      </w:r>
      <w:r w:rsidR="006C2E93" w:rsidRPr="00F9579F">
        <w:rPr>
          <w:rFonts w:ascii="Times New Roman" w:eastAsia="Times New Roman" w:hAnsi="Times New Roman"/>
          <w:sz w:val="28"/>
          <w:szCs w:val="28"/>
          <w:lang w:val="en-GB"/>
        </w:rPr>
        <w:t xml:space="preserve"> a contract in terms of which the respondents guaranteed payment on demand of the debts owed to the appellant, Absa Bank Ltd</w:t>
      </w:r>
      <w:r w:rsidR="00101FF7" w:rsidRPr="00F9579F">
        <w:rPr>
          <w:rFonts w:ascii="Times New Roman" w:eastAsia="Times New Roman" w:hAnsi="Times New Roman"/>
          <w:sz w:val="28"/>
          <w:szCs w:val="28"/>
          <w:lang w:val="en-GB"/>
        </w:rPr>
        <w:t xml:space="preserve"> (</w:t>
      </w:r>
      <w:r w:rsidR="005D24D3" w:rsidRPr="00F9579F">
        <w:rPr>
          <w:rFonts w:ascii="Times New Roman" w:eastAsia="Times New Roman" w:hAnsi="Times New Roman"/>
          <w:sz w:val="28"/>
          <w:szCs w:val="28"/>
          <w:lang w:val="en-GB"/>
        </w:rPr>
        <w:t>ABSA</w:t>
      </w:r>
      <w:r w:rsidR="00101FF7" w:rsidRPr="00F9579F">
        <w:rPr>
          <w:rFonts w:ascii="Times New Roman" w:eastAsia="Times New Roman" w:hAnsi="Times New Roman"/>
          <w:sz w:val="28"/>
          <w:szCs w:val="28"/>
          <w:lang w:val="en-GB"/>
        </w:rPr>
        <w:t xml:space="preserve"> Bank)</w:t>
      </w:r>
      <w:r w:rsidR="006C2E93" w:rsidRPr="00F9579F">
        <w:rPr>
          <w:rFonts w:ascii="Times New Roman" w:eastAsia="Times New Roman" w:hAnsi="Times New Roman"/>
          <w:sz w:val="28"/>
          <w:szCs w:val="28"/>
          <w:lang w:val="en-GB"/>
        </w:rPr>
        <w:t xml:space="preserve">, by </w:t>
      </w:r>
      <w:r w:rsidR="006C2E93" w:rsidRPr="00F9579F">
        <w:rPr>
          <w:rFonts w:ascii="Times New Roman" w:hAnsi="Times New Roman"/>
          <w:sz w:val="28"/>
          <w:szCs w:val="28"/>
        </w:rPr>
        <w:t>Uwoyela Environmental</w:t>
      </w:r>
      <w:r w:rsidR="00A006B6" w:rsidRPr="00F9579F">
        <w:rPr>
          <w:rFonts w:ascii="Times New Roman" w:hAnsi="Times New Roman"/>
          <w:sz w:val="28"/>
          <w:szCs w:val="28"/>
        </w:rPr>
        <w:t xml:space="preserve"> Services (Pty) Ltd </w:t>
      </w:r>
      <w:r w:rsidR="006C2E93" w:rsidRPr="00F9579F">
        <w:rPr>
          <w:rFonts w:ascii="Times New Roman" w:hAnsi="Times New Roman"/>
          <w:sz w:val="28"/>
          <w:szCs w:val="28"/>
        </w:rPr>
        <w:t>(UES).</w:t>
      </w:r>
      <w:r w:rsidR="00A006B6" w:rsidRPr="00F9579F">
        <w:rPr>
          <w:rFonts w:ascii="Times New Roman" w:hAnsi="Times New Roman"/>
          <w:sz w:val="28"/>
          <w:szCs w:val="28"/>
        </w:rPr>
        <w:t xml:space="preserve"> T</w:t>
      </w:r>
      <w:r w:rsidR="00C5109B" w:rsidRPr="00F9579F">
        <w:rPr>
          <w:rFonts w:ascii="Times New Roman" w:hAnsi="Times New Roman"/>
          <w:sz w:val="28"/>
          <w:szCs w:val="28"/>
        </w:rPr>
        <w:t>he second respondent</w:t>
      </w:r>
      <w:r w:rsidR="00101FF7" w:rsidRPr="00F9579F">
        <w:rPr>
          <w:rFonts w:ascii="Times New Roman" w:hAnsi="Times New Roman"/>
          <w:sz w:val="28"/>
          <w:szCs w:val="28"/>
        </w:rPr>
        <w:t>, Mr Terrence Rosenberg,</w:t>
      </w:r>
      <w:r w:rsidR="00C5109B" w:rsidRPr="00F9579F">
        <w:rPr>
          <w:rFonts w:ascii="Times New Roman" w:hAnsi="Times New Roman"/>
          <w:sz w:val="28"/>
          <w:szCs w:val="28"/>
        </w:rPr>
        <w:t xml:space="preserve"> is the majority</w:t>
      </w:r>
      <w:r w:rsidR="00A006B6" w:rsidRPr="00F9579F">
        <w:rPr>
          <w:rFonts w:ascii="Times New Roman" w:hAnsi="Times New Roman"/>
          <w:sz w:val="28"/>
          <w:szCs w:val="28"/>
        </w:rPr>
        <w:t xml:space="preserve"> shareholder in UES</w:t>
      </w:r>
      <w:r w:rsidR="005D24D3" w:rsidRPr="00F9579F">
        <w:rPr>
          <w:rFonts w:ascii="Times New Roman" w:hAnsi="Times New Roman"/>
          <w:sz w:val="28"/>
          <w:szCs w:val="28"/>
        </w:rPr>
        <w:t>'</w:t>
      </w:r>
      <w:r w:rsidR="00A006B6" w:rsidRPr="00F9579F">
        <w:rPr>
          <w:rFonts w:ascii="Times New Roman" w:hAnsi="Times New Roman"/>
          <w:sz w:val="28"/>
          <w:szCs w:val="28"/>
        </w:rPr>
        <w:t>s holding company. The first respondent</w:t>
      </w:r>
      <w:r w:rsidR="00101FF7" w:rsidRPr="00F9579F">
        <w:rPr>
          <w:rFonts w:ascii="Times New Roman" w:hAnsi="Times New Roman"/>
          <w:sz w:val="28"/>
          <w:szCs w:val="28"/>
        </w:rPr>
        <w:t>, Mr Marc Christopher Rosenberg</w:t>
      </w:r>
      <w:r w:rsidR="00714753" w:rsidRPr="00F9579F">
        <w:rPr>
          <w:rFonts w:ascii="Times New Roman" w:hAnsi="Times New Roman"/>
          <w:sz w:val="28"/>
          <w:szCs w:val="28"/>
        </w:rPr>
        <w:t>,</w:t>
      </w:r>
      <w:r w:rsidR="00A006B6" w:rsidRPr="00F9579F">
        <w:rPr>
          <w:rFonts w:ascii="Times New Roman" w:hAnsi="Times New Roman"/>
          <w:sz w:val="28"/>
          <w:szCs w:val="28"/>
        </w:rPr>
        <w:t xml:space="preserve"> is the </w:t>
      </w:r>
      <w:r w:rsidR="00101FF7" w:rsidRPr="00F9579F">
        <w:rPr>
          <w:rFonts w:ascii="Times New Roman" w:hAnsi="Times New Roman"/>
          <w:sz w:val="28"/>
          <w:szCs w:val="28"/>
        </w:rPr>
        <w:t>second respondent</w:t>
      </w:r>
      <w:r w:rsidR="005D24D3" w:rsidRPr="00F9579F">
        <w:rPr>
          <w:rFonts w:ascii="Times New Roman" w:hAnsi="Times New Roman"/>
          <w:sz w:val="28"/>
          <w:szCs w:val="28"/>
        </w:rPr>
        <w:t>'</w:t>
      </w:r>
      <w:r w:rsidR="00101FF7" w:rsidRPr="00F9579F">
        <w:rPr>
          <w:rFonts w:ascii="Times New Roman" w:hAnsi="Times New Roman"/>
          <w:sz w:val="28"/>
          <w:szCs w:val="28"/>
        </w:rPr>
        <w:t xml:space="preserve">s </w:t>
      </w:r>
      <w:r w:rsidR="00A006B6" w:rsidRPr="00F9579F">
        <w:rPr>
          <w:rFonts w:ascii="Times New Roman" w:hAnsi="Times New Roman"/>
          <w:sz w:val="28"/>
          <w:szCs w:val="28"/>
        </w:rPr>
        <w:t>son.</w:t>
      </w:r>
    </w:p>
    <w:p w14:paraId="3AAD987D" w14:textId="77777777" w:rsidR="009E26D9" w:rsidRPr="005040F6" w:rsidRDefault="009E26D9" w:rsidP="00403AB4">
      <w:pPr>
        <w:pStyle w:val="ListParagraph"/>
        <w:spacing w:after="0" w:line="360" w:lineRule="auto"/>
        <w:ind w:left="0"/>
        <w:contextualSpacing w:val="0"/>
        <w:rPr>
          <w:rFonts w:ascii="Times New Roman" w:hAnsi="Times New Roman"/>
          <w:sz w:val="28"/>
          <w:szCs w:val="28"/>
        </w:rPr>
      </w:pPr>
    </w:p>
    <w:p w14:paraId="30BFCBAE" w14:textId="2EF518E5" w:rsidR="009E26D9"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lastRenderedPageBreak/>
        <w:t>[2]</w:t>
      </w:r>
      <w:r w:rsidRPr="005040F6">
        <w:rPr>
          <w:rFonts w:ascii="Times New Roman" w:eastAsia="Calibri" w:hAnsi="Times New Roman" w:cs="Times New Roman"/>
          <w:sz w:val="28"/>
          <w:szCs w:val="28"/>
        </w:rPr>
        <w:tab/>
      </w:r>
      <w:r w:rsidR="009E26D9" w:rsidRPr="00F9579F">
        <w:rPr>
          <w:rFonts w:ascii="Times New Roman" w:hAnsi="Times New Roman"/>
          <w:sz w:val="28"/>
          <w:szCs w:val="28"/>
        </w:rPr>
        <w:t xml:space="preserve">The contentions of the parties in this court, as in the court below, as to the meaning to be ascribed to the </w:t>
      </w:r>
      <w:r w:rsidR="00551FFE" w:rsidRPr="00F9579F">
        <w:rPr>
          <w:rFonts w:ascii="Times New Roman" w:hAnsi="Times New Roman"/>
          <w:sz w:val="28"/>
          <w:szCs w:val="28"/>
        </w:rPr>
        <w:t>deed</w:t>
      </w:r>
      <w:r w:rsidR="00CC2DBA" w:rsidRPr="00F9579F">
        <w:rPr>
          <w:rFonts w:ascii="Times New Roman" w:hAnsi="Times New Roman"/>
          <w:sz w:val="28"/>
          <w:szCs w:val="28"/>
        </w:rPr>
        <w:t>,</w:t>
      </w:r>
      <w:r w:rsidR="009E26D9" w:rsidRPr="00F9579F">
        <w:rPr>
          <w:rFonts w:ascii="Times New Roman" w:hAnsi="Times New Roman"/>
          <w:sz w:val="28"/>
          <w:szCs w:val="28"/>
        </w:rPr>
        <w:t xml:space="preserve"> are diametrically opposed. For its part, </w:t>
      </w:r>
      <w:r w:rsidR="005D24D3" w:rsidRPr="00F9579F">
        <w:rPr>
          <w:rFonts w:ascii="Times New Roman" w:hAnsi="Times New Roman"/>
          <w:sz w:val="28"/>
          <w:szCs w:val="28"/>
        </w:rPr>
        <w:t>ABSA</w:t>
      </w:r>
      <w:r w:rsidR="00101FF7" w:rsidRPr="00F9579F">
        <w:rPr>
          <w:rFonts w:ascii="Times New Roman" w:hAnsi="Times New Roman"/>
          <w:sz w:val="28"/>
          <w:szCs w:val="28"/>
        </w:rPr>
        <w:t xml:space="preserve"> Bank</w:t>
      </w:r>
      <w:r w:rsidR="006C2E93" w:rsidRPr="00F9579F">
        <w:rPr>
          <w:rFonts w:ascii="Times New Roman" w:hAnsi="Times New Roman"/>
          <w:sz w:val="28"/>
          <w:szCs w:val="28"/>
        </w:rPr>
        <w:t xml:space="preserve"> asserted</w:t>
      </w:r>
      <w:r w:rsidR="009E26D9" w:rsidRPr="00F9579F">
        <w:rPr>
          <w:rFonts w:ascii="Times New Roman" w:hAnsi="Times New Roman"/>
          <w:sz w:val="28"/>
          <w:szCs w:val="28"/>
        </w:rPr>
        <w:t xml:space="preserve"> that the wording </w:t>
      </w:r>
      <w:r w:rsidR="005D24D3" w:rsidRPr="00F9579F">
        <w:rPr>
          <w:rFonts w:ascii="Times New Roman" w:hAnsi="Times New Roman"/>
          <w:sz w:val="28"/>
          <w:szCs w:val="28"/>
        </w:rPr>
        <w:t>'</w:t>
      </w:r>
      <w:r w:rsidR="009E26D9" w:rsidRPr="00F9579F">
        <w:rPr>
          <w:rFonts w:ascii="Times New Roman" w:hAnsi="Times New Roman"/>
          <w:sz w:val="28"/>
          <w:szCs w:val="28"/>
        </w:rPr>
        <w:t xml:space="preserve">is clear and </w:t>
      </w:r>
      <w:r w:rsidR="00C27DD1" w:rsidRPr="00F9579F">
        <w:rPr>
          <w:rFonts w:ascii="Times New Roman" w:hAnsi="Times New Roman"/>
          <w:sz w:val="28"/>
          <w:szCs w:val="28"/>
        </w:rPr>
        <w:t>extends to any indebtedness owed by the borrower [</w:t>
      </w:r>
      <w:r w:rsidR="006C2E93" w:rsidRPr="00F9579F">
        <w:rPr>
          <w:rFonts w:ascii="Times New Roman" w:hAnsi="Times New Roman"/>
          <w:sz w:val="28"/>
          <w:szCs w:val="28"/>
        </w:rPr>
        <w:t>UES</w:t>
      </w:r>
      <w:r w:rsidR="00C27DD1" w:rsidRPr="00F9579F">
        <w:rPr>
          <w:rFonts w:ascii="Times New Roman" w:hAnsi="Times New Roman"/>
          <w:sz w:val="28"/>
          <w:szCs w:val="28"/>
        </w:rPr>
        <w:t>] whether past, present or future.</w:t>
      </w:r>
      <w:r w:rsidR="005D24D3" w:rsidRPr="00F9579F">
        <w:rPr>
          <w:rFonts w:ascii="Times New Roman" w:hAnsi="Times New Roman"/>
          <w:sz w:val="28"/>
          <w:szCs w:val="28"/>
        </w:rPr>
        <w:t>'</w:t>
      </w:r>
      <w:r w:rsidR="00C27DD1" w:rsidRPr="00F9579F">
        <w:rPr>
          <w:rFonts w:ascii="Times New Roman" w:hAnsi="Times New Roman"/>
          <w:sz w:val="28"/>
          <w:szCs w:val="28"/>
        </w:rPr>
        <w:t xml:space="preserve"> Therefore, </w:t>
      </w:r>
      <w:r w:rsidR="005D24D3" w:rsidRPr="00F9579F">
        <w:rPr>
          <w:rFonts w:ascii="Times New Roman" w:hAnsi="Times New Roman"/>
          <w:sz w:val="28"/>
          <w:szCs w:val="28"/>
        </w:rPr>
        <w:t>ABSA</w:t>
      </w:r>
      <w:r w:rsidR="00101FF7" w:rsidRPr="00F9579F">
        <w:rPr>
          <w:rFonts w:ascii="Times New Roman" w:hAnsi="Times New Roman"/>
          <w:sz w:val="28"/>
          <w:szCs w:val="28"/>
        </w:rPr>
        <w:t xml:space="preserve"> Bank asserted that </w:t>
      </w:r>
      <w:r w:rsidR="00C27DD1" w:rsidRPr="00F9579F">
        <w:rPr>
          <w:rFonts w:ascii="Times New Roman" w:hAnsi="Times New Roman"/>
          <w:sz w:val="28"/>
          <w:szCs w:val="28"/>
        </w:rPr>
        <w:t>the respondents</w:t>
      </w:r>
      <w:r w:rsidR="005D24D3" w:rsidRPr="00F9579F">
        <w:rPr>
          <w:rFonts w:ascii="Times New Roman" w:hAnsi="Times New Roman"/>
          <w:sz w:val="28"/>
          <w:szCs w:val="28"/>
        </w:rPr>
        <w:t>'</w:t>
      </w:r>
      <w:r w:rsidR="00C27DD1" w:rsidRPr="00F9579F">
        <w:rPr>
          <w:rFonts w:ascii="Times New Roman" w:hAnsi="Times New Roman"/>
          <w:sz w:val="28"/>
          <w:szCs w:val="28"/>
        </w:rPr>
        <w:t xml:space="preserve"> argument that they </w:t>
      </w:r>
      <w:r w:rsidR="005D24D3" w:rsidRPr="00F9579F">
        <w:rPr>
          <w:rFonts w:ascii="Times New Roman" w:hAnsi="Times New Roman"/>
          <w:sz w:val="28"/>
          <w:szCs w:val="28"/>
        </w:rPr>
        <w:t>'</w:t>
      </w:r>
      <w:r w:rsidR="00C27DD1" w:rsidRPr="00F9579F">
        <w:rPr>
          <w:rFonts w:ascii="Times New Roman" w:hAnsi="Times New Roman"/>
          <w:sz w:val="28"/>
          <w:szCs w:val="28"/>
        </w:rPr>
        <w:t xml:space="preserve">had executed the guarantee for the purposes of the borrower procuring an </w:t>
      </w:r>
      <w:r w:rsidR="00C27DD1" w:rsidRPr="00F9579F">
        <w:rPr>
          <w:rFonts w:ascii="Times New Roman" w:hAnsi="Times New Roman"/>
          <w:i/>
          <w:iCs/>
          <w:sz w:val="28"/>
          <w:szCs w:val="28"/>
        </w:rPr>
        <w:t>increased facility</w:t>
      </w:r>
      <w:r w:rsidR="00C27DD1" w:rsidRPr="005040F6">
        <w:rPr>
          <w:vertAlign w:val="superscript"/>
        </w:rPr>
        <w:footnoteReference w:id="2"/>
      </w:r>
      <w:r w:rsidR="00C27DD1" w:rsidRPr="00F9579F">
        <w:rPr>
          <w:rFonts w:ascii="Times New Roman" w:hAnsi="Times New Roman"/>
          <w:sz w:val="28"/>
          <w:szCs w:val="28"/>
        </w:rPr>
        <w:t xml:space="preserve"> from the bank and that by virtue of the bank not having acceded to the grant of such increased facilities, the guarantee did not take effect</w:t>
      </w:r>
      <w:r w:rsidR="005D24D3" w:rsidRPr="00F9579F">
        <w:rPr>
          <w:rFonts w:ascii="Times New Roman" w:hAnsi="Times New Roman"/>
          <w:sz w:val="28"/>
          <w:szCs w:val="28"/>
        </w:rPr>
        <w:t>'</w:t>
      </w:r>
      <w:r w:rsidR="00C27DD1" w:rsidRPr="00F9579F">
        <w:rPr>
          <w:rFonts w:ascii="Times New Roman" w:hAnsi="Times New Roman"/>
          <w:sz w:val="28"/>
          <w:szCs w:val="28"/>
        </w:rPr>
        <w:t xml:space="preserve"> is plainly unsustainable. </w:t>
      </w:r>
      <w:r w:rsidR="00101FF7" w:rsidRPr="00F9579F">
        <w:rPr>
          <w:rFonts w:ascii="Times New Roman" w:hAnsi="Times New Roman"/>
          <w:sz w:val="28"/>
          <w:szCs w:val="28"/>
        </w:rPr>
        <w:t xml:space="preserve">This was so, Absa Bank contended, </w:t>
      </w:r>
      <w:r w:rsidR="00C27DD1" w:rsidRPr="00F9579F">
        <w:rPr>
          <w:rFonts w:ascii="Times New Roman" w:hAnsi="Times New Roman"/>
          <w:sz w:val="28"/>
          <w:szCs w:val="28"/>
        </w:rPr>
        <w:t xml:space="preserve">because the </w:t>
      </w:r>
      <w:r w:rsidR="00003A1B" w:rsidRPr="00F9579F">
        <w:rPr>
          <w:rFonts w:ascii="Times New Roman" w:hAnsi="Times New Roman"/>
          <w:sz w:val="28"/>
          <w:szCs w:val="28"/>
        </w:rPr>
        <w:t>'</w:t>
      </w:r>
      <w:r w:rsidR="00C27DD1" w:rsidRPr="00F9579F">
        <w:rPr>
          <w:rFonts w:ascii="Times New Roman" w:hAnsi="Times New Roman"/>
          <w:sz w:val="28"/>
          <w:szCs w:val="28"/>
        </w:rPr>
        <w:t>respondents</w:t>
      </w:r>
      <w:r w:rsidR="005D24D3" w:rsidRPr="00F9579F">
        <w:rPr>
          <w:rFonts w:ascii="Times New Roman" w:hAnsi="Times New Roman"/>
          <w:sz w:val="28"/>
          <w:szCs w:val="28"/>
        </w:rPr>
        <w:t>'</w:t>
      </w:r>
      <w:r w:rsidR="00C27DD1" w:rsidRPr="00F9579F">
        <w:rPr>
          <w:rFonts w:ascii="Times New Roman" w:hAnsi="Times New Roman"/>
          <w:sz w:val="28"/>
          <w:szCs w:val="28"/>
        </w:rPr>
        <w:t xml:space="preserve"> argument is in conflict with the express and clear wording of the guarantee</w:t>
      </w:r>
      <w:r w:rsidR="005D24D3" w:rsidRPr="00F9579F">
        <w:rPr>
          <w:rFonts w:ascii="Times New Roman" w:hAnsi="Times New Roman"/>
          <w:sz w:val="28"/>
          <w:szCs w:val="28"/>
        </w:rPr>
        <w:t>'</w:t>
      </w:r>
      <w:r w:rsidR="00C27DD1" w:rsidRPr="00F9579F">
        <w:rPr>
          <w:rFonts w:ascii="Times New Roman" w:hAnsi="Times New Roman"/>
          <w:sz w:val="28"/>
          <w:szCs w:val="28"/>
        </w:rPr>
        <w:t xml:space="preserve"> and</w:t>
      </w:r>
      <w:r w:rsidR="00CC2DBA" w:rsidRPr="00F9579F">
        <w:rPr>
          <w:rFonts w:ascii="Times New Roman" w:hAnsi="Times New Roman"/>
          <w:sz w:val="28"/>
          <w:szCs w:val="28"/>
        </w:rPr>
        <w:t>,</w:t>
      </w:r>
      <w:r w:rsidR="00C27DD1" w:rsidRPr="00F9579F">
        <w:rPr>
          <w:rFonts w:ascii="Times New Roman" w:hAnsi="Times New Roman"/>
          <w:sz w:val="28"/>
          <w:szCs w:val="28"/>
        </w:rPr>
        <w:t xml:space="preserve"> in any event</w:t>
      </w:r>
      <w:r w:rsidR="00CC2DBA" w:rsidRPr="00F9579F">
        <w:rPr>
          <w:rFonts w:ascii="Times New Roman" w:hAnsi="Times New Roman"/>
          <w:sz w:val="28"/>
          <w:szCs w:val="28"/>
        </w:rPr>
        <w:t>,</w:t>
      </w:r>
      <w:r w:rsidR="00C27DD1" w:rsidRPr="00F9579F">
        <w:rPr>
          <w:rFonts w:ascii="Times New Roman" w:hAnsi="Times New Roman"/>
          <w:sz w:val="28"/>
          <w:szCs w:val="28"/>
        </w:rPr>
        <w:t xml:space="preserve"> undermines the very purpose and the background underpinning the preparation and production of the document.</w:t>
      </w:r>
    </w:p>
    <w:p w14:paraId="48F59BA4" w14:textId="77777777" w:rsidR="00C27DD1" w:rsidRPr="005040F6" w:rsidRDefault="00C27DD1" w:rsidP="00403AB4">
      <w:pPr>
        <w:pStyle w:val="ListParagraph"/>
        <w:spacing w:after="0" w:line="360" w:lineRule="auto"/>
        <w:ind w:left="0"/>
        <w:contextualSpacing w:val="0"/>
        <w:rPr>
          <w:rFonts w:ascii="Times New Roman" w:hAnsi="Times New Roman"/>
          <w:sz w:val="28"/>
          <w:szCs w:val="28"/>
        </w:rPr>
      </w:pPr>
    </w:p>
    <w:p w14:paraId="1160BCB8" w14:textId="249BFBA8" w:rsidR="00C27DD1" w:rsidRPr="00F9579F" w:rsidRDefault="00F9579F" w:rsidP="00F9579F">
      <w:pPr>
        <w:spacing w:after="0"/>
        <w:rPr>
          <w:rFonts w:ascii="Times New Roman" w:eastAsia="Times New Roman" w:hAnsi="Times New Roman"/>
          <w:sz w:val="28"/>
          <w:szCs w:val="28"/>
          <w:lang w:val="en-GB"/>
        </w:rPr>
      </w:pPr>
      <w:r w:rsidRPr="005040F6">
        <w:rPr>
          <w:rFonts w:ascii="Times New Roman" w:eastAsia="Times New Roman" w:hAnsi="Times New Roman" w:cs="Times New Roman"/>
          <w:sz w:val="28"/>
          <w:szCs w:val="28"/>
          <w:lang w:val="en-GB"/>
        </w:rPr>
        <w:t>[3]</w:t>
      </w:r>
      <w:r w:rsidRPr="005040F6">
        <w:rPr>
          <w:rFonts w:ascii="Times New Roman" w:eastAsia="Times New Roman" w:hAnsi="Times New Roman" w:cs="Times New Roman"/>
          <w:sz w:val="28"/>
          <w:szCs w:val="28"/>
          <w:lang w:val="en-GB"/>
        </w:rPr>
        <w:tab/>
      </w:r>
      <w:r w:rsidR="00A926B9" w:rsidRPr="00F9579F">
        <w:rPr>
          <w:rFonts w:ascii="Times New Roman" w:hAnsi="Times New Roman"/>
          <w:sz w:val="28"/>
          <w:szCs w:val="28"/>
        </w:rPr>
        <w:t>By contrast, from the perspective of the respondents the</w:t>
      </w:r>
      <w:r w:rsidR="00551FFE" w:rsidRPr="00F9579F">
        <w:rPr>
          <w:rFonts w:ascii="Times New Roman" w:hAnsi="Times New Roman"/>
          <w:sz w:val="28"/>
          <w:szCs w:val="28"/>
        </w:rPr>
        <w:t>ir signature</w:t>
      </w:r>
      <w:r w:rsidR="00A926B9" w:rsidRPr="00F9579F">
        <w:rPr>
          <w:rFonts w:ascii="Times New Roman" w:hAnsi="Times New Roman"/>
          <w:sz w:val="28"/>
          <w:szCs w:val="28"/>
        </w:rPr>
        <w:t xml:space="preserve"> of the guarantee was entirely predicated on the expectation</w:t>
      </w:r>
      <w:r w:rsidR="00766DC9" w:rsidRPr="00F9579F">
        <w:rPr>
          <w:rFonts w:ascii="Times New Roman" w:hAnsi="Times New Roman"/>
          <w:sz w:val="28"/>
          <w:szCs w:val="28"/>
        </w:rPr>
        <w:t>, recorded in the deed of agreement,</w:t>
      </w:r>
      <w:r w:rsidR="00A926B9" w:rsidRPr="00F9579F">
        <w:rPr>
          <w:rFonts w:ascii="Times New Roman" w:hAnsi="Times New Roman"/>
          <w:sz w:val="28"/>
          <w:szCs w:val="28"/>
        </w:rPr>
        <w:t xml:space="preserve"> that </w:t>
      </w:r>
      <w:r w:rsidR="00D91F4D" w:rsidRPr="00F9579F">
        <w:rPr>
          <w:rFonts w:ascii="Times New Roman" w:hAnsi="Times New Roman"/>
          <w:sz w:val="28"/>
          <w:szCs w:val="28"/>
        </w:rPr>
        <w:t>ABSA Bank</w:t>
      </w:r>
      <w:r w:rsidR="00A926B9" w:rsidRPr="00F9579F">
        <w:rPr>
          <w:rFonts w:ascii="Times New Roman" w:hAnsi="Times New Roman"/>
          <w:sz w:val="28"/>
          <w:szCs w:val="28"/>
        </w:rPr>
        <w:t xml:space="preserve"> would </w:t>
      </w:r>
      <w:r w:rsidR="002A5EFC" w:rsidRPr="00F9579F">
        <w:rPr>
          <w:rFonts w:ascii="Times New Roman" w:hAnsi="Times New Roman"/>
          <w:sz w:val="28"/>
          <w:szCs w:val="28"/>
        </w:rPr>
        <w:t xml:space="preserve">increase the credit facility </w:t>
      </w:r>
      <w:r w:rsidR="00236748" w:rsidRPr="00F9579F">
        <w:rPr>
          <w:rFonts w:ascii="Times New Roman" w:hAnsi="Times New Roman"/>
          <w:sz w:val="28"/>
          <w:szCs w:val="28"/>
        </w:rPr>
        <w:t>afford</w:t>
      </w:r>
      <w:r w:rsidR="002A5EFC" w:rsidRPr="00F9579F">
        <w:rPr>
          <w:rFonts w:ascii="Times New Roman" w:hAnsi="Times New Roman"/>
          <w:sz w:val="28"/>
          <w:szCs w:val="28"/>
        </w:rPr>
        <w:t xml:space="preserve">ed to </w:t>
      </w:r>
      <w:r w:rsidR="00CC2DBA" w:rsidRPr="00F9579F">
        <w:rPr>
          <w:rFonts w:ascii="Times New Roman" w:hAnsi="Times New Roman"/>
          <w:sz w:val="28"/>
          <w:szCs w:val="28"/>
        </w:rPr>
        <w:t>UES</w:t>
      </w:r>
      <w:r w:rsidR="00A926B9" w:rsidRPr="00F9579F">
        <w:rPr>
          <w:rFonts w:ascii="Times New Roman" w:eastAsia="Times New Roman" w:hAnsi="Times New Roman"/>
          <w:sz w:val="28"/>
          <w:szCs w:val="28"/>
          <w:lang w:val="en-GB"/>
        </w:rPr>
        <w:t>. And</w:t>
      </w:r>
      <w:r w:rsidR="00CC2DBA" w:rsidRPr="00F9579F">
        <w:rPr>
          <w:rFonts w:ascii="Times New Roman" w:eastAsia="Times New Roman" w:hAnsi="Times New Roman"/>
          <w:sz w:val="28"/>
          <w:szCs w:val="28"/>
          <w:lang w:val="en-GB"/>
        </w:rPr>
        <w:t>,</w:t>
      </w:r>
      <w:r w:rsidR="00A926B9" w:rsidRPr="00F9579F">
        <w:rPr>
          <w:rFonts w:ascii="Times New Roman" w:eastAsia="Times New Roman" w:hAnsi="Times New Roman"/>
          <w:sz w:val="28"/>
          <w:szCs w:val="28"/>
          <w:lang w:val="en-GB"/>
        </w:rPr>
        <w:t xml:space="preserve"> because </w:t>
      </w:r>
      <w:r w:rsidR="00D91F4D" w:rsidRPr="00F9579F">
        <w:rPr>
          <w:rFonts w:ascii="Times New Roman" w:eastAsia="Times New Roman" w:hAnsi="Times New Roman"/>
          <w:sz w:val="28"/>
          <w:szCs w:val="28"/>
          <w:lang w:val="en-GB"/>
        </w:rPr>
        <w:t xml:space="preserve">ABSA Bank had determined, prior to its countersignature of the deed, that the stipulated </w:t>
      </w:r>
      <w:r w:rsidR="00A926B9" w:rsidRPr="00F9579F">
        <w:rPr>
          <w:rFonts w:ascii="Times New Roman" w:eastAsia="Times New Roman" w:hAnsi="Times New Roman"/>
          <w:sz w:val="28"/>
          <w:szCs w:val="28"/>
          <w:lang w:val="en-GB"/>
        </w:rPr>
        <w:t xml:space="preserve">increase </w:t>
      </w:r>
      <w:r w:rsidR="00D91F4D" w:rsidRPr="00F9579F">
        <w:rPr>
          <w:rFonts w:ascii="Times New Roman" w:eastAsia="Times New Roman" w:hAnsi="Times New Roman"/>
          <w:sz w:val="28"/>
          <w:szCs w:val="28"/>
          <w:lang w:val="en-GB"/>
        </w:rPr>
        <w:t>would not be forthcoming</w:t>
      </w:r>
      <w:r w:rsidR="00A926B9" w:rsidRPr="00F9579F">
        <w:rPr>
          <w:rFonts w:ascii="Times New Roman" w:eastAsia="Times New Roman" w:hAnsi="Times New Roman"/>
          <w:sz w:val="28"/>
          <w:szCs w:val="28"/>
          <w:lang w:val="en-GB"/>
        </w:rPr>
        <w:t>, the whole agreement fell away and i</w:t>
      </w:r>
      <w:r w:rsidR="005F0597" w:rsidRPr="00F9579F">
        <w:rPr>
          <w:rFonts w:ascii="Times New Roman" w:eastAsia="Times New Roman" w:hAnsi="Times New Roman"/>
          <w:sz w:val="28"/>
          <w:szCs w:val="28"/>
          <w:lang w:val="en-GB"/>
        </w:rPr>
        <w:t>s</w:t>
      </w:r>
      <w:r w:rsidR="00A926B9" w:rsidRPr="00F9579F">
        <w:rPr>
          <w:rFonts w:ascii="Times New Roman" w:eastAsia="Times New Roman" w:hAnsi="Times New Roman"/>
          <w:sz w:val="28"/>
          <w:szCs w:val="28"/>
          <w:lang w:val="en-GB"/>
        </w:rPr>
        <w:t>, as a result, ineffectual.</w:t>
      </w:r>
    </w:p>
    <w:p w14:paraId="4734A607" w14:textId="77777777" w:rsidR="00771497" w:rsidRPr="005040F6" w:rsidRDefault="00771497" w:rsidP="00363EC2">
      <w:pPr>
        <w:spacing w:after="0"/>
        <w:jc w:val="both"/>
        <w:rPr>
          <w:rFonts w:ascii="Times New Roman" w:eastAsia="Times New Roman" w:hAnsi="Times New Roman" w:cs="Times New Roman"/>
          <w:sz w:val="28"/>
          <w:szCs w:val="28"/>
          <w:lang w:val="en-GB"/>
        </w:rPr>
      </w:pPr>
    </w:p>
    <w:p w14:paraId="49D22373" w14:textId="23CF0AEB" w:rsidR="00771497" w:rsidRPr="00F9579F" w:rsidRDefault="00F9579F" w:rsidP="00F9579F">
      <w:pPr>
        <w:spacing w:after="0"/>
        <w:rPr>
          <w:rFonts w:ascii="Times New Roman" w:eastAsia="Times New Roman" w:hAnsi="Times New Roman"/>
          <w:sz w:val="28"/>
          <w:szCs w:val="28"/>
          <w:lang w:val="en-GB"/>
        </w:rPr>
      </w:pPr>
      <w:r w:rsidRPr="005040F6">
        <w:rPr>
          <w:rFonts w:ascii="Times New Roman" w:eastAsia="Times New Roman" w:hAnsi="Times New Roman" w:cs="Times New Roman"/>
          <w:sz w:val="28"/>
          <w:szCs w:val="28"/>
          <w:lang w:val="en-GB"/>
        </w:rPr>
        <w:t>[4]</w:t>
      </w:r>
      <w:r w:rsidRPr="005040F6">
        <w:rPr>
          <w:rFonts w:ascii="Times New Roman" w:eastAsia="Times New Roman" w:hAnsi="Times New Roman" w:cs="Times New Roman"/>
          <w:sz w:val="28"/>
          <w:szCs w:val="28"/>
          <w:lang w:val="en-GB"/>
        </w:rPr>
        <w:tab/>
      </w:r>
      <w:r w:rsidR="00771497" w:rsidRPr="00F9579F">
        <w:rPr>
          <w:rFonts w:ascii="Times New Roman" w:eastAsia="Times New Roman" w:hAnsi="Times New Roman"/>
          <w:sz w:val="28"/>
          <w:szCs w:val="28"/>
          <w:lang w:val="en-GB"/>
        </w:rPr>
        <w:t xml:space="preserve">Accordingly, if the contentions advanced by the </w:t>
      </w:r>
      <w:r w:rsidR="005F0597" w:rsidRPr="00F9579F">
        <w:rPr>
          <w:rFonts w:ascii="Times New Roman" w:eastAsia="Times New Roman" w:hAnsi="Times New Roman"/>
          <w:sz w:val="28"/>
          <w:szCs w:val="28"/>
          <w:lang w:val="en-GB"/>
        </w:rPr>
        <w:t>respondents</w:t>
      </w:r>
      <w:r w:rsidR="00101FF7" w:rsidRPr="00F9579F">
        <w:rPr>
          <w:rFonts w:ascii="Times New Roman" w:eastAsia="Times New Roman" w:hAnsi="Times New Roman"/>
          <w:sz w:val="28"/>
          <w:szCs w:val="28"/>
          <w:lang w:val="en-GB"/>
        </w:rPr>
        <w:t xml:space="preserve"> </w:t>
      </w:r>
      <w:r w:rsidR="00841761" w:rsidRPr="00F9579F">
        <w:rPr>
          <w:rFonts w:ascii="Times New Roman" w:eastAsia="Times New Roman" w:hAnsi="Times New Roman"/>
          <w:sz w:val="28"/>
          <w:szCs w:val="28"/>
          <w:lang w:val="en-GB"/>
        </w:rPr>
        <w:t xml:space="preserve">are sustained, </w:t>
      </w:r>
      <w:r w:rsidR="00771497" w:rsidRPr="00F9579F">
        <w:rPr>
          <w:rFonts w:ascii="Times New Roman" w:eastAsia="Times New Roman" w:hAnsi="Times New Roman"/>
          <w:sz w:val="28"/>
          <w:szCs w:val="28"/>
          <w:lang w:val="en-GB"/>
        </w:rPr>
        <w:t xml:space="preserve">they will have succeeded </w:t>
      </w:r>
      <w:r w:rsidR="00841761" w:rsidRPr="00F9579F">
        <w:rPr>
          <w:rFonts w:ascii="Times New Roman" w:eastAsia="Times New Roman" w:hAnsi="Times New Roman"/>
          <w:sz w:val="28"/>
          <w:szCs w:val="28"/>
          <w:lang w:val="en-GB"/>
        </w:rPr>
        <w:t xml:space="preserve">in </w:t>
      </w:r>
      <w:r w:rsidR="00771497" w:rsidRPr="00F9579F">
        <w:rPr>
          <w:rFonts w:ascii="Times New Roman" w:eastAsia="Times New Roman" w:hAnsi="Times New Roman"/>
          <w:sz w:val="28"/>
          <w:szCs w:val="28"/>
          <w:lang w:val="en-GB"/>
        </w:rPr>
        <w:t>avoid</w:t>
      </w:r>
      <w:r w:rsidR="00841761" w:rsidRPr="00F9579F">
        <w:rPr>
          <w:rFonts w:ascii="Times New Roman" w:eastAsia="Times New Roman" w:hAnsi="Times New Roman"/>
          <w:sz w:val="28"/>
          <w:szCs w:val="28"/>
          <w:lang w:val="en-GB"/>
        </w:rPr>
        <w:t>ing</w:t>
      </w:r>
      <w:r w:rsidR="00771497" w:rsidRPr="00F9579F">
        <w:rPr>
          <w:rFonts w:ascii="Times New Roman" w:eastAsia="Times New Roman" w:hAnsi="Times New Roman"/>
          <w:sz w:val="28"/>
          <w:szCs w:val="28"/>
          <w:lang w:val="en-GB"/>
        </w:rPr>
        <w:t xml:space="preserve"> a substantial </w:t>
      </w:r>
      <w:r w:rsidR="00841761" w:rsidRPr="00F9579F">
        <w:rPr>
          <w:rFonts w:ascii="Times New Roman" w:eastAsia="Times New Roman" w:hAnsi="Times New Roman"/>
          <w:sz w:val="28"/>
          <w:szCs w:val="28"/>
          <w:lang w:val="en-GB"/>
        </w:rPr>
        <w:t xml:space="preserve">claim </w:t>
      </w:r>
      <w:r w:rsidR="00771497" w:rsidRPr="00F9579F">
        <w:rPr>
          <w:rFonts w:ascii="Times New Roman" w:eastAsia="Times New Roman" w:hAnsi="Times New Roman"/>
          <w:sz w:val="28"/>
          <w:szCs w:val="28"/>
          <w:lang w:val="en-GB"/>
        </w:rPr>
        <w:t xml:space="preserve">of some </w:t>
      </w:r>
      <w:r w:rsidR="00BE2715" w:rsidRPr="00F9579F">
        <w:rPr>
          <w:rFonts w:ascii="Times New Roman" w:eastAsia="Times New Roman" w:hAnsi="Times New Roman"/>
          <w:sz w:val="28"/>
          <w:szCs w:val="28"/>
          <w:lang w:val="en-GB"/>
        </w:rPr>
        <w:t>R46 </w:t>
      </w:r>
      <w:r w:rsidR="00771497" w:rsidRPr="00F9579F">
        <w:rPr>
          <w:rFonts w:ascii="Times New Roman" w:eastAsia="Times New Roman" w:hAnsi="Times New Roman"/>
          <w:sz w:val="28"/>
          <w:szCs w:val="28"/>
          <w:lang w:val="en-GB"/>
        </w:rPr>
        <w:t xml:space="preserve">million </w:t>
      </w:r>
      <w:r w:rsidR="00BE2715" w:rsidRPr="00F9579F">
        <w:rPr>
          <w:rFonts w:ascii="Times New Roman" w:eastAsia="Times New Roman" w:hAnsi="Times New Roman"/>
          <w:sz w:val="28"/>
          <w:szCs w:val="28"/>
          <w:lang w:val="en-GB"/>
        </w:rPr>
        <w:t xml:space="preserve">(plus interest) </w:t>
      </w:r>
      <w:r w:rsidR="00771497" w:rsidRPr="00F9579F">
        <w:rPr>
          <w:rFonts w:ascii="Times New Roman" w:eastAsia="Times New Roman" w:hAnsi="Times New Roman"/>
          <w:sz w:val="28"/>
          <w:szCs w:val="28"/>
          <w:lang w:val="en-GB"/>
        </w:rPr>
        <w:t xml:space="preserve">for which </w:t>
      </w:r>
      <w:r w:rsidR="005D24D3" w:rsidRPr="00F9579F">
        <w:rPr>
          <w:rFonts w:ascii="Times New Roman" w:eastAsia="Times New Roman" w:hAnsi="Times New Roman"/>
          <w:sz w:val="28"/>
          <w:szCs w:val="28"/>
          <w:lang w:val="en-GB"/>
        </w:rPr>
        <w:t xml:space="preserve">ABSA </w:t>
      </w:r>
      <w:r w:rsidR="00101FF7" w:rsidRPr="00F9579F">
        <w:rPr>
          <w:rFonts w:ascii="Times New Roman" w:eastAsia="Times New Roman" w:hAnsi="Times New Roman"/>
          <w:sz w:val="28"/>
          <w:szCs w:val="28"/>
          <w:lang w:val="en-GB"/>
        </w:rPr>
        <w:t>Bank</w:t>
      </w:r>
      <w:r w:rsidR="00A006B6" w:rsidRPr="00F9579F">
        <w:rPr>
          <w:rFonts w:ascii="Times New Roman" w:eastAsia="Times New Roman" w:hAnsi="Times New Roman"/>
          <w:sz w:val="28"/>
          <w:szCs w:val="28"/>
          <w:lang w:val="en-GB"/>
        </w:rPr>
        <w:t xml:space="preserve"> sought to hold them jointly and severally liable</w:t>
      </w:r>
      <w:r w:rsidR="00771497" w:rsidRPr="00F9579F">
        <w:rPr>
          <w:rFonts w:ascii="Times New Roman" w:eastAsia="Times New Roman" w:hAnsi="Times New Roman"/>
          <w:sz w:val="28"/>
          <w:szCs w:val="28"/>
          <w:lang w:val="en-GB"/>
        </w:rPr>
        <w:t xml:space="preserve">. For convenience, we shall refer to the first and second respondents collectively as the respondents. However, when the context </w:t>
      </w:r>
      <w:r w:rsidR="00D91F4D" w:rsidRPr="00F9579F">
        <w:rPr>
          <w:rFonts w:ascii="Times New Roman" w:eastAsia="Times New Roman" w:hAnsi="Times New Roman"/>
          <w:sz w:val="28"/>
          <w:szCs w:val="28"/>
          <w:lang w:val="en-GB"/>
        </w:rPr>
        <w:t xml:space="preserve">so </w:t>
      </w:r>
      <w:r w:rsidR="00771497" w:rsidRPr="00F9579F">
        <w:rPr>
          <w:rFonts w:ascii="Times New Roman" w:eastAsia="Times New Roman" w:hAnsi="Times New Roman"/>
          <w:sz w:val="28"/>
          <w:szCs w:val="28"/>
          <w:lang w:val="en-GB"/>
        </w:rPr>
        <w:t>dictates, they will be referred to by their respective first names solely to distinguish the one from the other as they share the same surname.</w:t>
      </w:r>
    </w:p>
    <w:p w14:paraId="21808C88" w14:textId="20B3463C" w:rsidR="00771497" w:rsidRPr="00F9579F" w:rsidRDefault="00F9579F" w:rsidP="00F9579F">
      <w:pPr>
        <w:spacing w:after="0"/>
        <w:rPr>
          <w:rFonts w:ascii="Times New Roman" w:eastAsia="Times New Roman" w:hAnsi="Times New Roman"/>
          <w:sz w:val="28"/>
          <w:szCs w:val="28"/>
          <w:lang w:val="en-GB"/>
        </w:rPr>
      </w:pPr>
      <w:r w:rsidRPr="005040F6">
        <w:rPr>
          <w:rFonts w:ascii="Times New Roman" w:eastAsia="Times New Roman" w:hAnsi="Times New Roman" w:cs="Times New Roman"/>
          <w:sz w:val="28"/>
          <w:szCs w:val="28"/>
          <w:lang w:val="en-GB"/>
        </w:rPr>
        <w:lastRenderedPageBreak/>
        <w:t>[5]</w:t>
      </w:r>
      <w:r w:rsidRPr="005040F6">
        <w:rPr>
          <w:rFonts w:ascii="Times New Roman" w:eastAsia="Times New Roman" w:hAnsi="Times New Roman" w:cs="Times New Roman"/>
          <w:sz w:val="28"/>
          <w:szCs w:val="28"/>
          <w:lang w:val="en-GB"/>
        </w:rPr>
        <w:tab/>
      </w:r>
      <w:r w:rsidR="0063266A" w:rsidRPr="00F9579F">
        <w:rPr>
          <w:rFonts w:ascii="Times New Roman" w:eastAsia="Times New Roman" w:hAnsi="Times New Roman"/>
          <w:sz w:val="28"/>
          <w:szCs w:val="28"/>
          <w:lang w:val="en-GB"/>
        </w:rPr>
        <w:t xml:space="preserve">The court a quo </w:t>
      </w:r>
      <w:r w:rsidR="004164B9" w:rsidRPr="00F9579F">
        <w:rPr>
          <w:rFonts w:ascii="Times New Roman" w:eastAsia="Times New Roman" w:hAnsi="Times New Roman"/>
          <w:sz w:val="28"/>
          <w:szCs w:val="28"/>
          <w:lang w:val="en-GB"/>
        </w:rPr>
        <w:t xml:space="preserve">(the KwaZulu-Natal Division of the High Court, per Bezuidenhout AJ) </w:t>
      </w:r>
      <w:r w:rsidR="0063266A" w:rsidRPr="00F9579F">
        <w:rPr>
          <w:rFonts w:ascii="Times New Roman" w:eastAsia="Times New Roman" w:hAnsi="Times New Roman"/>
          <w:sz w:val="28"/>
          <w:szCs w:val="28"/>
          <w:lang w:val="en-GB"/>
        </w:rPr>
        <w:t xml:space="preserve">dismissed </w:t>
      </w:r>
      <w:r w:rsidR="005D24D3" w:rsidRPr="00F9579F">
        <w:rPr>
          <w:rFonts w:ascii="Times New Roman" w:eastAsia="Times New Roman" w:hAnsi="Times New Roman"/>
          <w:sz w:val="28"/>
          <w:szCs w:val="28"/>
          <w:lang w:val="en-GB"/>
        </w:rPr>
        <w:t>ABSA</w:t>
      </w:r>
      <w:r w:rsidR="00DA6EC8" w:rsidRPr="00F9579F">
        <w:rPr>
          <w:rFonts w:ascii="Times New Roman" w:eastAsia="Times New Roman" w:hAnsi="Times New Roman"/>
          <w:sz w:val="28"/>
          <w:szCs w:val="28"/>
          <w:lang w:val="en-GB"/>
        </w:rPr>
        <w:t xml:space="preserve"> Bank</w:t>
      </w:r>
      <w:r w:rsidR="005D24D3" w:rsidRPr="00F9579F">
        <w:rPr>
          <w:rFonts w:ascii="Times New Roman" w:eastAsia="Times New Roman" w:hAnsi="Times New Roman"/>
          <w:sz w:val="28"/>
          <w:szCs w:val="28"/>
          <w:lang w:val="en-GB"/>
        </w:rPr>
        <w:t>'</w:t>
      </w:r>
      <w:r w:rsidR="0063266A" w:rsidRPr="00F9579F">
        <w:rPr>
          <w:rFonts w:ascii="Times New Roman" w:eastAsia="Times New Roman" w:hAnsi="Times New Roman"/>
          <w:sz w:val="28"/>
          <w:szCs w:val="28"/>
          <w:lang w:val="en-GB"/>
        </w:rPr>
        <w:t xml:space="preserve">s application to </w:t>
      </w:r>
      <w:r w:rsidR="004164B9" w:rsidRPr="00F9579F">
        <w:rPr>
          <w:rFonts w:ascii="Times New Roman" w:eastAsia="Times New Roman" w:hAnsi="Times New Roman"/>
          <w:sz w:val="28"/>
          <w:szCs w:val="28"/>
          <w:lang w:val="en-GB"/>
        </w:rPr>
        <w:t xml:space="preserve">enforce performance of the guarantee agreement against the respondents. </w:t>
      </w:r>
      <w:r w:rsidR="00A94D39" w:rsidRPr="00F9579F">
        <w:rPr>
          <w:rFonts w:ascii="Times New Roman" w:eastAsia="Times New Roman" w:hAnsi="Times New Roman"/>
          <w:sz w:val="28"/>
          <w:szCs w:val="28"/>
          <w:lang w:val="en-GB"/>
        </w:rPr>
        <w:t>It is not altogether easy to fathom the court</w:t>
      </w:r>
      <w:r w:rsidR="005D24D3" w:rsidRPr="00F9579F">
        <w:rPr>
          <w:rFonts w:ascii="Times New Roman" w:eastAsia="Times New Roman" w:hAnsi="Times New Roman"/>
          <w:sz w:val="28"/>
          <w:szCs w:val="28"/>
          <w:lang w:val="en-GB"/>
        </w:rPr>
        <w:t>'</w:t>
      </w:r>
      <w:r w:rsidR="00A94D39" w:rsidRPr="00F9579F">
        <w:rPr>
          <w:rFonts w:ascii="Times New Roman" w:eastAsia="Times New Roman" w:hAnsi="Times New Roman"/>
          <w:sz w:val="28"/>
          <w:szCs w:val="28"/>
          <w:lang w:val="en-GB"/>
        </w:rPr>
        <w:t xml:space="preserve">s reasons for dismissing the claim. It does seem, however, that it decided that the </w:t>
      </w:r>
      <w:r w:rsidR="00D166B4" w:rsidRPr="00F9579F">
        <w:rPr>
          <w:rFonts w:ascii="Times New Roman" w:eastAsia="Times New Roman" w:hAnsi="Times New Roman"/>
          <w:sz w:val="28"/>
          <w:szCs w:val="28"/>
          <w:lang w:val="en-GB"/>
        </w:rPr>
        <w:t xml:space="preserve">operation of the </w:t>
      </w:r>
      <w:r w:rsidR="00A94D39" w:rsidRPr="00F9579F">
        <w:rPr>
          <w:rFonts w:ascii="Times New Roman" w:eastAsia="Times New Roman" w:hAnsi="Times New Roman"/>
          <w:sz w:val="28"/>
          <w:szCs w:val="28"/>
          <w:lang w:val="en-GB"/>
        </w:rPr>
        <w:t xml:space="preserve">guarantee furnished by the respondents was </w:t>
      </w:r>
      <w:r w:rsidR="00EC4966" w:rsidRPr="00F9579F">
        <w:rPr>
          <w:rFonts w:ascii="Times New Roman" w:eastAsia="Times New Roman" w:hAnsi="Times New Roman"/>
          <w:sz w:val="28"/>
          <w:szCs w:val="28"/>
          <w:lang w:val="en-GB"/>
        </w:rPr>
        <w:t xml:space="preserve">indeed </w:t>
      </w:r>
      <w:r w:rsidR="00D166B4" w:rsidRPr="00F9579F">
        <w:rPr>
          <w:rFonts w:ascii="Times New Roman" w:eastAsia="Times New Roman" w:hAnsi="Times New Roman"/>
          <w:sz w:val="28"/>
          <w:szCs w:val="28"/>
          <w:lang w:val="en-GB"/>
        </w:rPr>
        <w:t>contingent</w:t>
      </w:r>
      <w:r w:rsidR="00A94D39" w:rsidRPr="00F9579F">
        <w:rPr>
          <w:rFonts w:ascii="Times New Roman" w:eastAsia="Times New Roman" w:hAnsi="Times New Roman"/>
          <w:sz w:val="28"/>
          <w:szCs w:val="28"/>
          <w:lang w:val="en-GB"/>
        </w:rPr>
        <w:t xml:space="preserve"> upon the provision by </w:t>
      </w:r>
      <w:r w:rsidR="00DA6EC8" w:rsidRPr="00F9579F">
        <w:rPr>
          <w:rFonts w:ascii="Times New Roman" w:eastAsia="Times New Roman" w:hAnsi="Times New Roman"/>
          <w:sz w:val="28"/>
          <w:szCs w:val="28"/>
          <w:lang w:val="en-GB"/>
        </w:rPr>
        <w:t>ABSA Bank</w:t>
      </w:r>
      <w:r w:rsidR="00A94D39" w:rsidRPr="00F9579F">
        <w:rPr>
          <w:rFonts w:ascii="Times New Roman" w:eastAsia="Times New Roman" w:hAnsi="Times New Roman"/>
          <w:sz w:val="28"/>
          <w:szCs w:val="28"/>
          <w:lang w:val="en-GB"/>
        </w:rPr>
        <w:t xml:space="preserve"> of additional funding to UES.</w:t>
      </w:r>
    </w:p>
    <w:p w14:paraId="5B9C03B0" w14:textId="77777777" w:rsidR="00771497" w:rsidRPr="005040F6" w:rsidRDefault="00771497" w:rsidP="00403AB4">
      <w:pPr>
        <w:spacing w:after="0"/>
        <w:ind w:left="-142" w:firstLine="142"/>
        <w:jc w:val="both"/>
        <w:rPr>
          <w:rFonts w:ascii="Times New Roman" w:eastAsia="Times New Roman" w:hAnsi="Times New Roman" w:cs="Times New Roman"/>
          <w:sz w:val="28"/>
          <w:szCs w:val="28"/>
          <w:lang w:val="en-GB"/>
        </w:rPr>
      </w:pPr>
    </w:p>
    <w:p w14:paraId="0B465F51" w14:textId="3F888973" w:rsidR="00E9144E" w:rsidRPr="00F9579F" w:rsidRDefault="00F9579F" w:rsidP="00F9579F">
      <w:pPr>
        <w:spacing w:after="0"/>
        <w:rPr>
          <w:rFonts w:ascii="Times New Roman" w:eastAsia="Times New Roman" w:hAnsi="Times New Roman"/>
          <w:sz w:val="28"/>
          <w:szCs w:val="28"/>
          <w:lang w:val="en-GB"/>
        </w:rPr>
      </w:pPr>
      <w:r w:rsidRPr="005040F6">
        <w:rPr>
          <w:rFonts w:ascii="Times New Roman" w:eastAsia="Times New Roman" w:hAnsi="Times New Roman" w:cs="Times New Roman"/>
          <w:sz w:val="28"/>
          <w:szCs w:val="28"/>
          <w:lang w:val="en-GB"/>
        </w:rPr>
        <w:t>[6]</w:t>
      </w:r>
      <w:r w:rsidRPr="005040F6">
        <w:rPr>
          <w:rFonts w:ascii="Times New Roman" w:eastAsia="Times New Roman" w:hAnsi="Times New Roman" w:cs="Times New Roman"/>
          <w:sz w:val="28"/>
          <w:szCs w:val="28"/>
          <w:lang w:val="en-GB"/>
        </w:rPr>
        <w:tab/>
      </w:r>
      <w:r w:rsidR="00E9144E" w:rsidRPr="00F9579F">
        <w:rPr>
          <w:rFonts w:ascii="Times New Roman" w:eastAsia="Times New Roman" w:hAnsi="Times New Roman"/>
          <w:sz w:val="28"/>
          <w:szCs w:val="28"/>
          <w:lang w:val="en-GB"/>
        </w:rPr>
        <w:t xml:space="preserve">The respondents resisted the claim and relied on a number of defences in support of their repudiation of </w:t>
      </w:r>
      <w:r w:rsidR="00BE2715" w:rsidRPr="00F9579F">
        <w:rPr>
          <w:rFonts w:ascii="Times New Roman" w:eastAsia="Times New Roman" w:hAnsi="Times New Roman"/>
          <w:sz w:val="28"/>
          <w:szCs w:val="28"/>
          <w:lang w:val="en-GB"/>
        </w:rPr>
        <w:t>it</w:t>
      </w:r>
      <w:r w:rsidR="00E9144E" w:rsidRPr="00F9579F">
        <w:rPr>
          <w:rFonts w:ascii="Times New Roman" w:eastAsia="Times New Roman" w:hAnsi="Times New Roman"/>
          <w:sz w:val="28"/>
          <w:szCs w:val="28"/>
          <w:lang w:val="en-GB"/>
        </w:rPr>
        <w:t>. We shall revert to the issue of the nature of the defences raised by the respondents and what such defences entailed in a moment. The respondents also filed a counter-application against ABSA Bank.</w:t>
      </w:r>
      <w:r w:rsidR="00236748" w:rsidRPr="00F9579F">
        <w:rPr>
          <w:rFonts w:ascii="Times New Roman" w:eastAsia="Times New Roman" w:hAnsi="Times New Roman"/>
          <w:sz w:val="28"/>
          <w:szCs w:val="28"/>
          <w:lang w:val="en-GB"/>
        </w:rPr>
        <w:t xml:space="preserve"> The respondents' counter-application was also dismissed, with no order as to the costs associated therewith.</w:t>
      </w:r>
    </w:p>
    <w:p w14:paraId="25C35AE1" w14:textId="77777777" w:rsidR="00E9144E" w:rsidRPr="005040F6" w:rsidRDefault="00E9144E" w:rsidP="00363EC2">
      <w:pPr>
        <w:spacing w:after="0"/>
        <w:jc w:val="both"/>
        <w:rPr>
          <w:rFonts w:ascii="Times New Roman" w:eastAsia="Times New Roman" w:hAnsi="Times New Roman" w:cs="Times New Roman"/>
          <w:sz w:val="28"/>
          <w:szCs w:val="28"/>
          <w:lang w:val="en-GB"/>
        </w:rPr>
      </w:pPr>
    </w:p>
    <w:p w14:paraId="528222E8" w14:textId="43570A05" w:rsidR="00E9144E" w:rsidRPr="00F9579F" w:rsidRDefault="00F9579F" w:rsidP="00F9579F">
      <w:pPr>
        <w:spacing w:after="0"/>
        <w:rPr>
          <w:rFonts w:ascii="Times New Roman" w:eastAsia="Times New Roman" w:hAnsi="Times New Roman"/>
          <w:sz w:val="28"/>
          <w:szCs w:val="28"/>
          <w:lang w:val="en-GB"/>
        </w:rPr>
      </w:pPr>
      <w:r w:rsidRPr="005040F6">
        <w:rPr>
          <w:rFonts w:ascii="Times New Roman" w:eastAsia="Times New Roman" w:hAnsi="Times New Roman" w:cs="Times New Roman"/>
          <w:sz w:val="28"/>
          <w:szCs w:val="28"/>
          <w:lang w:val="en-GB"/>
        </w:rPr>
        <w:t>[7]</w:t>
      </w:r>
      <w:r w:rsidRPr="005040F6">
        <w:rPr>
          <w:rFonts w:ascii="Times New Roman" w:eastAsia="Times New Roman" w:hAnsi="Times New Roman" w:cs="Times New Roman"/>
          <w:sz w:val="28"/>
          <w:szCs w:val="28"/>
          <w:lang w:val="en-GB"/>
        </w:rPr>
        <w:tab/>
      </w:r>
      <w:r w:rsidR="00E9144E" w:rsidRPr="00F9579F">
        <w:rPr>
          <w:rFonts w:ascii="Times New Roman" w:eastAsia="Times New Roman" w:hAnsi="Times New Roman"/>
          <w:sz w:val="28"/>
          <w:szCs w:val="28"/>
          <w:lang w:val="en-GB"/>
        </w:rPr>
        <w:t>This is an appeal</w:t>
      </w:r>
      <w:r w:rsidR="009B6413" w:rsidRPr="00F9579F">
        <w:rPr>
          <w:rFonts w:ascii="Times New Roman" w:eastAsia="Times New Roman" w:hAnsi="Times New Roman"/>
          <w:sz w:val="28"/>
          <w:szCs w:val="28"/>
          <w:lang w:val="en-GB"/>
        </w:rPr>
        <w:t xml:space="preserve"> by ABSA Bank</w:t>
      </w:r>
      <w:r w:rsidR="00E9144E" w:rsidRPr="00F9579F">
        <w:rPr>
          <w:rFonts w:ascii="Times New Roman" w:eastAsia="Times New Roman" w:hAnsi="Times New Roman"/>
          <w:sz w:val="28"/>
          <w:szCs w:val="28"/>
          <w:lang w:val="en-GB"/>
        </w:rPr>
        <w:t xml:space="preserve"> against the dismissal of the main application and the order pertaining to the costs of the counter-application. The appeal is with the leave of the high court. </w:t>
      </w:r>
    </w:p>
    <w:p w14:paraId="497F87BF" w14:textId="34E42D2F" w:rsidR="00E9144E" w:rsidRPr="005040F6" w:rsidRDefault="00E9144E" w:rsidP="00403AB4">
      <w:pPr>
        <w:pStyle w:val="ListParagraph"/>
        <w:tabs>
          <w:tab w:val="left" w:pos="142"/>
        </w:tabs>
        <w:spacing w:after="0" w:line="360" w:lineRule="auto"/>
        <w:ind w:left="0"/>
        <w:contextualSpacing w:val="0"/>
        <w:rPr>
          <w:rFonts w:ascii="Times New Roman" w:eastAsia="Times New Roman" w:hAnsi="Times New Roman"/>
          <w:sz w:val="28"/>
          <w:szCs w:val="28"/>
          <w:lang w:val="en-GB"/>
        </w:rPr>
      </w:pPr>
    </w:p>
    <w:p w14:paraId="386F39A5" w14:textId="77777777" w:rsidR="00932A87" w:rsidRPr="005040F6" w:rsidRDefault="00932A87" w:rsidP="00403AB4">
      <w:pPr>
        <w:spacing w:after="0"/>
        <w:rPr>
          <w:rFonts w:ascii="Times New Roman" w:eastAsia="Times New Roman" w:hAnsi="Times New Roman"/>
          <w:sz w:val="28"/>
          <w:szCs w:val="28"/>
          <w:lang w:val="en-GB"/>
        </w:rPr>
      </w:pPr>
      <w:r w:rsidRPr="005040F6">
        <w:rPr>
          <w:rFonts w:ascii="Times New Roman" w:eastAsia="Times New Roman" w:hAnsi="Times New Roman"/>
          <w:b/>
          <w:sz w:val="28"/>
          <w:szCs w:val="28"/>
          <w:lang w:val="en-GB"/>
        </w:rPr>
        <w:t>Factual background</w:t>
      </w:r>
    </w:p>
    <w:p w14:paraId="78C7E212" w14:textId="5CA6866A" w:rsidR="00734537"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[8]</w:t>
      </w:r>
      <w:r w:rsidRPr="005040F6">
        <w:rPr>
          <w:rFonts w:ascii="Times New Roman" w:eastAsia="Calibri" w:hAnsi="Times New Roman" w:cs="Times New Roman"/>
          <w:sz w:val="28"/>
          <w:szCs w:val="28"/>
        </w:rPr>
        <w:tab/>
      </w:r>
      <w:r w:rsidR="00932A87" w:rsidRPr="00F9579F">
        <w:rPr>
          <w:rFonts w:ascii="Times New Roman" w:eastAsia="Times New Roman" w:hAnsi="Times New Roman"/>
          <w:sz w:val="28"/>
          <w:szCs w:val="28"/>
          <w:lang w:val="en-GB"/>
        </w:rPr>
        <w:t>In order to elucidate</w:t>
      </w:r>
      <w:r w:rsidR="00E306EA" w:rsidRPr="00F9579F">
        <w:rPr>
          <w:rFonts w:ascii="Times New Roman" w:eastAsia="Times New Roman" w:hAnsi="Times New Roman"/>
          <w:sz w:val="28"/>
          <w:szCs w:val="28"/>
          <w:lang w:val="en-GB"/>
        </w:rPr>
        <w:t xml:space="preserve"> the nature of</w:t>
      </w:r>
      <w:r w:rsidR="00932A87" w:rsidRPr="00F9579F">
        <w:rPr>
          <w:rFonts w:ascii="Times New Roman" w:eastAsia="Times New Roman" w:hAnsi="Times New Roman"/>
          <w:sz w:val="28"/>
          <w:szCs w:val="28"/>
          <w:lang w:val="en-GB"/>
        </w:rPr>
        <w:t xml:space="preserve"> the issue at the heart of the dispute between the </w:t>
      </w:r>
      <w:r w:rsidR="00BE2715" w:rsidRPr="00F9579F">
        <w:rPr>
          <w:rFonts w:ascii="Times New Roman" w:eastAsia="Times New Roman" w:hAnsi="Times New Roman"/>
          <w:sz w:val="28"/>
          <w:szCs w:val="28"/>
          <w:lang w:val="en-GB"/>
        </w:rPr>
        <w:t>parties</w:t>
      </w:r>
      <w:r w:rsidR="00932A87" w:rsidRPr="00F9579F">
        <w:rPr>
          <w:rFonts w:ascii="Times New Roman" w:eastAsia="Times New Roman" w:hAnsi="Times New Roman"/>
          <w:sz w:val="28"/>
          <w:szCs w:val="28"/>
          <w:lang w:val="en-GB"/>
        </w:rPr>
        <w:t xml:space="preserve">, it is necessary to set out the relevant facts in some detail. </w:t>
      </w:r>
      <w:r w:rsidR="00E409A7" w:rsidRPr="00F9579F">
        <w:rPr>
          <w:rFonts w:ascii="Times New Roman" w:hAnsi="Times New Roman"/>
          <w:sz w:val="28"/>
          <w:szCs w:val="28"/>
        </w:rPr>
        <w:t>A couple of yea</w:t>
      </w:r>
      <w:r w:rsidR="00363EC2" w:rsidRPr="00F9579F">
        <w:rPr>
          <w:rFonts w:ascii="Times New Roman" w:hAnsi="Times New Roman"/>
          <w:sz w:val="28"/>
          <w:szCs w:val="28"/>
        </w:rPr>
        <w:t>r</w:t>
      </w:r>
      <w:r w:rsidR="00E409A7" w:rsidRPr="00F9579F">
        <w:rPr>
          <w:rFonts w:ascii="Times New Roman" w:hAnsi="Times New Roman"/>
          <w:sz w:val="28"/>
          <w:szCs w:val="28"/>
        </w:rPr>
        <w:t>s</w:t>
      </w:r>
      <w:r w:rsidR="00734537" w:rsidRPr="00F9579F">
        <w:rPr>
          <w:rFonts w:ascii="Times New Roman" w:hAnsi="Times New Roman"/>
          <w:sz w:val="28"/>
          <w:szCs w:val="28"/>
        </w:rPr>
        <w:t xml:space="preserve"> prior to 1994</w:t>
      </w:r>
      <w:r w:rsidR="00AF0524" w:rsidRPr="00F9579F">
        <w:rPr>
          <w:rFonts w:ascii="Times New Roman" w:hAnsi="Times New Roman"/>
          <w:sz w:val="28"/>
          <w:szCs w:val="28"/>
        </w:rPr>
        <w:t xml:space="preserve">, </w:t>
      </w:r>
      <w:r w:rsidR="00E409A7" w:rsidRPr="00F9579F">
        <w:rPr>
          <w:rFonts w:ascii="Times New Roman" w:hAnsi="Times New Roman"/>
          <w:sz w:val="28"/>
          <w:szCs w:val="28"/>
        </w:rPr>
        <w:t xml:space="preserve">and </w:t>
      </w:r>
      <w:r w:rsidR="00AF0524" w:rsidRPr="00F9579F">
        <w:rPr>
          <w:rFonts w:ascii="Times New Roman" w:hAnsi="Times New Roman"/>
          <w:sz w:val="28"/>
          <w:szCs w:val="28"/>
        </w:rPr>
        <w:t>as</w:t>
      </w:r>
      <w:r w:rsidR="00734537" w:rsidRPr="00F9579F">
        <w:rPr>
          <w:rFonts w:ascii="Times New Roman" w:hAnsi="Times New Roman"/>
          <w:sz w:val="28"/>
          <w:szCs w:val="28"/>
        </w:rPr>
        <w:t xml:space="preserve"> a result of </w:t>
      </w:r>
      <w:r w:rsidR="00E409A7" w:rsidRPr="00F9579F">
        <w:rPr>
          <w:rFonts w:ascii="Times New Roman" w:hAnsi="Times New Roman"/>
          <w:sz w:val="28"/>
          <w:szCs w:val="28"/>
        </w:rPr>
        <w:t xml:space="preserve">the </w:t>
      </w:r>
      <w:r w:rsidR="00734537" w:rsidRPr="00F9579F">
        <w:rPr>
          <w:rFonts w:ascii="Times New Roman" w:hAnsi="Times New Roman"/>
          <w:sz w:val="28"/>
          <w:szCs w:val="28"/>
        </w:rPr>
        <w:t>oil embargo</w:t>
      </w:r>
      <w:r w:rsidR="00E409A7" w:rsidRPr="00F9579F">
        <w:rPr>
          <w:rFonts w:ascii="Times New Roman" w:hAnsi="Times New Roman"/>
          <w:sz w:val="28"/>
          <w:szCs w:val="28"/>
        </w:rPr>
        <w:t xml:space="preserve"> </w:t>
      </w:r>
      <w:r w:rsidR="008B501A" w:rsidRPr="00F9579F">
        <w:rPr>
          <w:rFonts w:ascii="Times New Roman" w:hAnsi="Times New Roman"/>
          <w:sz w:val="28"/>
          <w:szCs w:val="28"/>
        </w:rPr>
        <w:t xml:space="preserve">then existing </w:t>
      </w:r>
      <w:r w:rsidR="00E409A7" w:rsidRPr="00F9579F">
        <w:rPr>
          <w:rFonts w:ascii="Times New Roman" w:hAnsi="Times New Roman"/>
          <w:sz w:val="28"/>
          <w:szCs w:val="28"/>
        </w:rPr>
        <w:t>against South Africa</w:t>
      </w:r>
      <w:r w:rsidR="00734537" w:rsidRPr="00F9579F">
        <w:rPr>
          <w:rFonts w:ascii="Times New Roman" w:hAnsi="Times New Roman"/>
          <w:sz w:val="28"/>
          <w:szCs w:val="28"/>
        </w:rPr>
        <w:t xml:space="preserve">, </w:t>
      </w:r>
      <w:r w:rsidR="009A6D91" w:rsidRPr="00F9579F">
        <w:rPr>
          <w:rFonts w:ascii="Times New Roman" w:hAnsi="Times New Roman"/>
          <w:sz w:val="28"/>
          <w:szCs w:val="28"/>
        </w:rPr>
        <w:t xml:space="preserve">one of </w:t>
      </w:r>
      <w:r w:rsidR="00734537" w:rsidRPr="00F9579F">
        <w:rPr>
          <w:rFonts w:ascii="Times New Roman" w:hAnsi="Times New Roman"/>
          <w:sz w:val="28"/>
          <w:szCs w:val="28"/>
        </w:rPr>
        <w:t>the world</w:t>
      </w:r>
      <w:r w:rsidR="005D24D3" w:rsidRPr="00F9579F">
        <w:rPr>
          <w:rFonts w:ascii="Times New Roman" w:hAnsi="Times New Roman"/>
          <w:sz w:val="28"/>
          <w:szCs w:val="28"/>
        </w:rPr>
        <w:t>'</w:t>
      </w:r>
      <w:r w:rsidR="00734537" w:rsidRPr="00F9579F">
        <w:rPr>
          <w:rFonts w:ascii="Times New Roman" w:hAnsi="Times New Roman"/>
          <w:sz w:val="28"/>
          <w:szCs w:val="28"/>
        </w:rPr>
        <w:t>s largest oil storage facilit</w:t>
      </w:r>
      <w:r w:rsidR="009A6D91" w:rsidRPr="00F9579F">
        <w:rPr>
          <w:rFonts w:ascii="Times New Roman" w:hAnsi="Times New Roman"/>
          <w:sz w:val="28"/>
          <w:szCs w:val="28"/>
        </w:rPr>
        <w:t>ies</w:t>
      </w:r>
      <w:r w:rsidR="008B501A" w:rsidRPr="00F9579F">
        <w:rPr>
          <w:rFonts w:ascii="Times New Roman" w:hAnsi="Times New Roman"/>
          <w:sz w:val="28"/>
          <w:szCs w:val="28"/>
        </w:rPr>
        <w:t>,</w:t>
      </w:r>
      <w:r w:rsidR="00E409A7" w:rsidRPr="00F9579F">
        <w:rPr>
          <w:rFonts w:ascii="Times New Roman" w:hAnsi="Times New Roman"/>
          <w:sz w:val="28"/>
          <w:szCs w:val="28"/>
        </w:rPr>
        <w:t xml:space="preserve"> owned and operated by the Strategic Fuel Fund (SFF), a state owned business entity,</w:t>
      </w:r>
      <w:r w:rsidR="00734537" w:rsidRPr="00F9579F">
        <w:rPr>
          <w:rFonts w:ascii="Times New Roman" w:hAnsi="Times New Roman"/>
          <w:sz w:val="28"/>
          <w:szCs w:val="28"/>
        </w:rPr>
        <w:t xml:space="preserve"> was developed in Mpumalanga. </w:t>
      </w:r>
      <w:r w:rsidR="00E409A7" w:rsidRPr="00F9579F">
        <w:rPr>
          <w:rFonts w:ascii="Times New Roman" w:hAnsi="Times New Roman"/>
          <w:sz w:val="28"/>
          <w:szCs w:val="28"/>
        </w:rPr>
        <w:t>SFF</w:t>
      </w:r>
      <w:r w:rsidR="005D24D3" w:rsidRPr="00F9579F">
        <w:rPr>
          <w:rFonts w:ascii="Times New Roman" w:hAnsi="Times New Roman"/>
          <w:sz w:val="28"/>
          <w:szCs w:val="28"/>
        </w:rPr>
        <w:t>'</w:t>
      </w:r>
      <w:r w:rsidR="00E409A7" w:rsidRPr="00F9579F">
        <w:rPr>
          <w:rFonts w:ascii="Times New Roman" w:hAnsi="Times New Roman"/>
          <w:sz w:val="28"/>
          <w:szCs w:val="28"/>
        </w:rPr>
        <w:t xml:space="preserve">s substantial </w:t>
      </w:r>
      <w:r w:rsidR="00B452F7" w:rsidRPr="00F9579F">
        <w:rPr>
          <w:rFonts w:ascii="Times New Roman" w:hAnsi="Times New Roman"/>
          <w:sz w:val="28"/>
          <w:szCs w:val="28"/>
        </w:rPr>
        <w:t xml:space="preserve">quantities </w:t>
      </w:r>
      <w:r w:rsidR="00E409A7" w:rsidRPr="00F9579F">
        <w:rPr>
          <w:rFonts w:ascii="Times New Roman" w:hAnsi="Times New Roman"/>
          <w:sz w:val="28"/>
          <w:szCs w:val="28"/>
        </w:rPr>
        <w:t>of</w:t>
      </w:r>
      <w:r w:rsidR="00734537" w:rsidRPr="00F9579F">
        <w:rPr>
          <w:rFonts w:ascii="Times New Roman" w:hAnsi="Times New Roman"/>
          <w:sz w:val="28"/>
          <w:szCs w:val="28"/>
        </w:rPr>
        <w:t xml:space="preserve"> oil </w:t>
      </w:r>
      <w:r w:rsidR="00B452F7" w:rsidRPr="00F9579F">
        <w:rPr>
          <w:rFonts w:ascii="Times New Roman" w:hAnsi="Times New Roman"/>
          <w:sz w:val="28"/>
          <w:szCs w:val="28"/>
        </w:rPr>
        <w:t xml:space="preserve">were </w:t>
      </w:r>
      <w:r w:rsidR="00734537" w:rsidRPr="00F9579F">
        <w:rPr>
          <w:rFonts w:ascii="Times New Roman" w:hAnsi="Times New Roman"/>
          <w:sz w:val="28"/>
          <w:szCs w:val="28"/>
        </w:rPr>
        <w:t xml:space="preserve">stored in a number of old coal mines </w:t>
      </w:r>
      <w:r w:rsidR="00E409A7" w:rsidRPr="00F9579F">
        <w:rPr>
          <w:rFonts w:ascii="Times New Roman" w:hAnsi="Times New Roman"/>
          <w:sz w:val="28"/>
          <w:szCs w:val="28"/>
        </w:rPr>
        <w:t xml:space="preserve">at a depth of </w:t>
      </w:r>
      <w:r w:rsidR="00734537" w:rsidRPr="00F9579F">
        <w:rPr>
          <w:rFonts w:ascii="Times New Roman" w:hAnsi="Times New Roman"/>
          <w:sz w:val="28"/>
          <w:szCs w:val="28"/>
        </w:rPr>
        <w:t>between 40m and 80m underground.</w:t>
      </w:r>
    </w:p>
    <w:p w14:paraId="2738C4A7" w14:textId="77777777" w:rsidR="00734537" w:rsidRPr="005040F6" w:rsidRDefault="00734537" w:rsidP="00363EC2">
      <w:pPr>
        <w:spacing w:after="0"/>
        <w:jc w:val="both"/>
        <w:rPr>
          <w:rFonts w:ascii="Times New Roman" w:hAnsi="Times New Roman" w:cs="Times New Roman"/>
          <w:sz w:val="28"/>
          <w:szCs w:val="28"/>
        </w:rPr>
      </w:pPr>
    </w:p>
    <w:p w14:paraId="47DCF4BD" w14:textId="6446DB63" w:rsidR="00734537"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lastRenderedPageBreak/>
        <w:t>[9]</w:t>
      </w:r>
      <w:r w:rsidRPr="005040F6">
        <w:rPr>
          <w:rFonts w:ascii="Times New Roman" w:eastAsia="Calibri" w:hAnsi="Times New Roman" w:cs="Times New Roman"/>
          <w:sz w:val="28"/>
          <w:szCs w:val="28"/>
        </w:rPr>
        <w:tab/>
      </w:r>
      <w:r w:rsidR="00363EC2" w:rsidRPr="00F9579F">
        <w:rPr>
          <w:rFonts w:ascii="Times New Roman" w:hAnsi="Times New Roman"/>
          <w:sz w:val="28"/>
          <w:szCs w:val="28"/>
        </w:rPr>
        <w:t>During 2013</w:t>
      </w:r>
      <w:r w:rsidR="00CC2DBA" w:rsidRPr="00F9579F">
        <w:rPr>
          <w:rFonts w:ascii="Times New Roman" w:hAnsi="Times New Roman"/>
          <w:sz w:val="28"/>
          <w:szCs w:val="28"/>
        </w:rPr>
        <w:t xml:space="preserve"> UES</w:t>
      </w:r>
      <w:r w:rsidR="00363EC2" w:rsidRPr="00F9579F">
        <w:rPr>
          <w:rFonts w:ascii="Times New Roman" w:hAnsi="Times New Roman"/>
          <w:sz w:val="28"/>
          <w:szCs w:val="28"/>
        </w:rPr>
        <w:t xml:space="preserve"> </w:t>
      </w:r>
      <w:r w:rsidR="00AF0524" w:rsidRPr="00F9579F">
        <w:rPr>
          <w:rFonts w:ascii="Times New Roman" w:hAnsi="Times New Roman"/>
          <w:sz w:val="28"/>
          <w:szCs w:val="28"/>
        </w:rPr>
        <w:t>wa</w:t>
      </w:r>
      <w:r w:rsidR="00492286" w:rsidRPr="00F9579F">
        <w:rPr>
          <w:rFonts w:ascii="Times New Roman" w:hAnsi="Times New Roman"/>
          <w:sz w:val="28"/>
          <w:szCs w:val="28"/>
        </w:rPr>
        <w:t xml:space="preserve">s awarded a tender by </w:t>
      </w:r>
      <w:r w:rsidR="00363EC2" w:rsidRPr="00F9579F">
        <w:rPr>
          <w:rFonts w:ascii="Times New Roman" w:hAnsi="Times New Roman"/>
          <w:sz w:val="28"/>
          <w:szCs w:val="28"/>
        </w:rPr>
        <w:t xml:space="preserve">the </w:t>
      </w:r>
      <w:r w:rsidR="00AD3C4C" w:rsidRPr="00F9579F">
        <w:rPr>
          <w:rFonts w:ascii="Times New Roman" w:hAnsi="Times New Roman"/>
          <w:sz w:val="28"/>
          <w:szCs w:val="28"/>
        </w:rPr>
        <w:t xml:space="preserve">SFF </w:t>
      </w:r>
      <w:r w:rsidR="00AF0524" w:rsidRPr="00F9579F">
        <w:rPr>
          <w:rFonts w:ascii="Times New Roman" w:hAnsi="Times New Roman"/>
          <w:sz w:val="28"/>
          <w:szCs w:val="28"/>
        </w:rPr>
        <w:t xml:space="preserve">to recover and </w:t>
      </w:r>
      <w:r w:rsidR="00EB1965" w:rsidRPr="00F9579F">
        <w:rPr>
          <w:rFonts w:ascii="Times New Roman" w:hAnsi="Times New Roman"/>
          <w:sz w:val="28"/>
          <w:szCs w:val="28"/>
        </w:rPr>
        <w:t>re</w:t>
      </w:r>
      <w:r w:rsidR="00AF0524" w:rsidRPr="00F9579F">
        <w:rPr>
          <w:rFonts w:ascii="Times New Roman" w:hAnsi="Times New Roman"/>
          <w:sz w:val="28"/>
          <w:szCs w:val="28"/>
        </w:rPr>
        <w:t xml:space="preserve">process </w:t>
      </w:r>
      <w:r w:rsidR="00EB1965" w:rsidRPr="00F9579F">
        <w:rPr>
          <w:rFonts w:ascii="Times New Roman" w:hAnsi="Times New Roman"/>
          <w:sz w:val="28"/>
          <w:szCs w:val="28"/>
        </w:rPr>
        <w:t xml:space="preserve">oil </w:t>
      </w:r>
      <w:r w:rsidR="00AF0524" w:rsidRPr="00F9579F">
        <w:rPr>
          <w:rFonts w:ascii="Times New Roman" w:hAnsi="Times New Roman"/>
          <w:sz w:val="28"/>
          <w:szCs w:val="28"/>
        </w:rPr>
        <w:t xml:space="preserve">sludge from </w:t>
      </w:r>
      <w:r w:rsidR="00EB1965" w:rsidRPr="00F9579F">
        <w:rPr>
          <w:rFonts w:ascii="Times New Roman" w:hAnsi="Times New Roman"/>
          <w:sz w:val="28"/>
          <w:szCs w:val="28"/>
        </w:rPr>
        <w:t>an underground storage facility</w:t>
      </w:r>
      <w:r w:rsidR="00AF0524" w:rsidRPr="00F9579F">
        <w:rPr>
          <w:rFonts w:ascii="Times New Roman" w:hAnsi="Times New Roman"/>
          <w:sz w:val="28"/>
          <w:szCs w:val="28"/>
        </w:rPr>
        <w:t xml:space="preserve"> known as </w:t>
      </w:r>
      <w:r w:rsidR="00E60B1D" w:rsidRPr="00F9579F">
        <w:rPr>
          <w:rFonts w:ascii="Times New Roman" w:hAnsi="Times New Roman"/>
          <w:sz w:val="28"/>
          <w:szCs w:val="28"/>
        </w:rPr>
        <w:t xml:space="preserve">the </w:t>
      </w:r>
      <w:r w:rsidR="00AF0524" w:rsidRPr="00F9579F">
        <w:rPr>
          <w:rFonts w:ascii="Times New Roman" w:hAnsi="Times New Roman"/>
          <w:sz w:val="28"/>
          <w:szCs w:val="28"/>
        </w:rPr>
        <w:t>Ogies Storage Facility</w:t>
      </w:r>
      <w:r w:rsidR="00A53E1C" w:rsidRPr="00F9579F">
        <w:rPr>
          <w:rFonts w:ascii="Times New Roman" w:hAnsi="Times New Roman"/>
          <w:sz w:val="28"/>
          <w:szCs w:val="28"/>
        </w:rPr>
        <w:t xml:space="preserve"> (Ogies Project)</w:t>
      </w:r>
      <w:r w:rsidR="00AF0524" w:rsidRPr="00F9579F">
        <w:rPr>
          <w:rFonts w:ascii="Times New Roman" w:hAnsi="Times New Roman"/>
          <w:sz w:val="28"/>
          <w:szCs w:val="28"/>
        </w:rPr>
        <w:t xml:space="preserve">. UES was </w:t>
      </w:r>
      <w:r w:rsidR="00CC2DBA" w:rsidRPr="00F9579F">
        <w:rPr>
          <w:rFonts w:ascii="Times New Roman" w:hAnsi="Times New Roman"/>
          <w:sz w:val="28"/>
          <w:szCs w:val="28"/>
        </w:rPr>
        <w:t>required</w:t>
      </w:r>
      <w:r w:rsidR="00E60B1D" w:rsidRPr="00F9579F">
        <w:rPr>
          <w:rFonts w:ascii="Times New Roman" w:hAnsi="Times New Roman"/>
          <w:sz w:val="28"/>
          <w:szCs w:val="28"/>
        </w:rPr>
        <w:t>, for its own account,</w:t>
      </w:r>
      <w:r w:rsidR="00CC2DBA" w:rsidRPr="00F9579F">
        <w:rPr>
          <w:rFonts w:ascii="Times New Roman" w:hAnsi="Times New Roman"/>
          <w:sz w:val="28"/>
          <w:szCs w:val="28"/>
        </w:rPr>
        <w:t xml:space="preserve"> </w:t>
      </w:r>
      <w:r w:rsidR="00AF0524" w:rsidRPr="00F9579F">
        <w:rPr>
          <w:rFonts w:ascii="Times New Roman" w:hAnsi="Times New Roman"/>
          <w:sz w:val="28"/>
          <w:szCs w:val="28"/>
        </w:rPr>
        <w:t xml:space="preserve">to recover the </w:t>
      </w:r>
      <w:r w:rsidR="00F12A61" w:rsidRPr="00F9579F">
        <w:rPr>
          <w:rFonts w:ascii="Times New Roman" w:hAnsi="Times New Roman"/>
          <w:sz w:val="28"/>
          <w:szCs w:val="28"/>
        </w:rPr>
        <w:t xml:space="preserve">oil </w:t>
      </w:r>
      <w:r w:rsidR="00E60B1D" w:rsidRPr="00F9579F">
        <w:rPr>
          <w:rFonts w:ascii="Times New Roman" w:hAnsi="Times New Roman"/>
          <w:sz w:val="28"/>
          <w:szCs w:val="28"/>
        </w:rPr>
        <w:t xml:space="preserve">sludge </w:t>
      </w:r>
      <w:r w:rsidR="00AF0524" w:rsidRPr="00F9579F">
        <w:rPr>
          <w:rFonts w:ascii="Times New Roman" w:hAnsi="Times New Roman"/>
          <w:sz w:val="28"/>
          <w:szCs w:val="28"/>
        </w:rPr>
        <w:t xml:space="preserve">and to process the product and sell it </w:t>
      </w:r>
      <w:r w:rsidR="004C486A" w:rsidRPr="00F9579F">
        <w:rPr>
          <w:rFonts w:ascii="Times New Roman" w:hAnsi="Times New Roman"/>
          <w:sz w:val="28"/>
          <w:szCs w:val="28"/>
        </w:rPr>
        <w:t xml:space="preserve">as </w:t>
      </w:r>
      <w:r w:rsidR="00AF0524" w:rsidRPr="00F9579F">
        <w:rPr>
          <w:rFonts w:ascii="Times New Roman" w:hAnsi="Times New Roman"/>
          <w:sz w:val="28"/>
          <w:szCs w:val="28"/>
        </w:rPr>
        <w:t xml:space="preserve">either fuel oil and/or crude oil and/or sludge </w:t>
      </w:r>
      <w:r w:rsidR="00E16C93" w:rsidRPr="00F9579F">
        <w:rPr>
          <w:rFonts w:ascii="Times New Roman" w:hAnsi="Times New Roman"/>
          <w:sz w:val="28"/>
          <w:szCs w:val="28"/>
        </w:rPr>
        <w:t>residue</w:t>
      </w:r>
      <w:r w:rsidR="00AF0524" w:rsidRPr="00F9579F">
        <w:rPr>
          <w:rFonts w:ascii="Times New Roman" w:hAnsi="Times New Roman"/>
          <w:sz w:val="28"/>
          <w:szCs w:val="28"/>
        </w:rPr>
        <w:t xml:space="preserve"> to its off takers.</w:t>
      </w:r>
    </w:p>
    <w:p w14:paraId="02A5C7BD" w14:textId="77777777" w:rsidR="00AF0524" w:rsidRPr="005040F6" w:rsidRDefault="00AF0524" w:rsidP="00403AB4">
      <w:pPr>
        <w:spacing w:after="0"/>
        <w:ind w:left="-142" w:firstLine="142"/>
        <w:jc w:val="both"/>
        <w:rPr>
          <w:rFonts w:ascii="Times New Roman" w:hAnsi="Times New Roman" w:cs="Times New Roman"/>
          <w:sz w:val="28"/>
          <w:szCs w:val="28"/>
        </w:rPr>
      </w:pPr>
    </w:p>
    <w:p w14:paraId="2CEC3F4E" w14:textId="4C76A81A" w:rsidR="00A53E1C"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[10]</w:t>
      </w:r>
      <w:r w:rsidRPr="005040F6">
        <w:rPr>
          <w:rFonts w:ascii="Times New Roman" w:eastAsia="Calibri" w:hAnsi="Times New Roman" w:cs="Times New Roman"/>
          <w:sz w:val="28"/>
          <w:szCs w:val="28"/>
        </w:rPr>
        <w:tab/>
      </w:r>
      <w:r w:rsidR="00AF0524" w:rsidRPr="00F9579F">
        <w:rPr>
          <w:rFonts w:ascii="Times New Roman" w:hAnsi="Times New Roman"/>
          <w:sz w:val="28"/>
          <w:szCs w:val="28"/>
        </w:rPr>
        <w:t>The majority shareholder of UES was Oakbrook Holdings (Pty) Ltd</w:t>
      </w:r>
      <w:r w:rsidR="00403AB4" w:rsidRPr="00F9579F">
        <w:rPr>
          <w:rFonts w:ascii="Times New Roman" w:hAnsi="Times New Roman"/>
          <w:sz w:val="28"/>
          <w:szCs w:val="28"/>
        </w:rPr>
        <w:t>,</w:t>
      </w:r>
      <w:r w:rsidR="00AF0524" w:rsidRPr="00F9579F">
        <w:rPr>
          <w:rFonts w:ascii="Times New Roman" w:hAnsi="Times New Roman"/>
          <w:sz w:val="28"/>
          <w:szCs w:val="28"/>
        </w:rPr>
        <w:t xml:space="preserve"> </w:t>
      </w:r>
      <w:r w:rsidR="00E16C93" w:rsidRPr="00F9579F">
        <w:rPr>
          <w:rFonts w:ascii="Times New Roman" w:hAnsi="Times New Roman"/>
          <w:sz w:val="28"/>
          <w:szCs w:val="28"/>
        </w:rPr>
        <w:t xml:space="preserve">of which </w:t>
      </w:r>
      <w:r w:rsidR="008B501A" w:rsidRPr="00F9579F">
        <w:rPr>
          <w:rFonts w:ascii="Times New Roman" w:hAnsi="Times New Roman"/>
          <w:sz w:val="28"/>
          <w:szCs w:val="28"/>
        </w:rPr>
        <w:t>Terrence</w:t>
      </w:r>
      <w:r w:rsidR="00E16C93" w:rsidRPr="00F9579F">
        <w:rPr>
          <w:rFonts w:ascii="Times New Roman" w:hAnsi="Times New Roman"/>
          <w:sz w:val="28"/>
          <w:szCs w:val="28"/>
        </w:rPr>
        <w:t xml:space="preserve"> was the majority shareholder.</w:t>
      </w:r>
      <w:r w:rsidR="00504C22" w:rsidRPr="00F9579F">
        <w:rPr>
          <w:rFonts w:ascii="Times New Roman" w:hAnsi="Times New Roman"/>
          <w:sz w:val="28"/>
          <w:szCs w:val="28"/>
        </w:rPr>
        <w:t xml:space="preserve"> </w:t>
      </w:r>
      <w:r w:rsidR="00E16C93" w:rsidRPr="00F9579F">
        <w:rPr>
          <w:rFonts w:ascii="Times New Roman" w:hAnsi="Times New Roman"/>
          <w:sz w:val="28"/>
          <w:szCs w:val="28"/>
        </w:rPr>
        <w:t>UES</w:t>
      </w:r>
      <w:r w:rsidR="008449D0" w:rsidRPr="00F9579F">
        <w:rPr>
          <w:rFonts w:ascii="Times New Roman" w:hAnsi="Times New Roman"/>
          <w:sz w:val="28"/>
          <w:szCs w:val="28"/>
        </w:rPr>
        <w:t xml:space="preserve"> approached </w:t>
      </w:r>
      <w:r w:rsidR="00363EC2" w:rsidRPr="00F9579F">
        <w:rPr>
          <w:rFonts w:ascii="Times New Roman" w:hAnsi="Times New Roman"/>
          <w:sz w:val="28"/>
          <w:szCs w:val="28"/>
        </w:rPr>
        <w:t>ABSA Bank</w:t>
      </w:r>
      <w:r w:rsidR="00492286" w:rsidRPr="00F9579F">
        <w:rPr>
          <w:rFonts w:ascii="Times New Roman" w:hAnsi="Times New Roman"/>
          <w:sz w:val="28"/>
          <w:szCs w:val="28"/>
        </w:rPr>
        <w:t xml:space="preserve"> </w:t>
      </w:r>
      <w:r w:rsidR="008449D0" w:rsidRPr="00F9579F">
        <w:rPr>
          <w:rFonts w:ascii="Times New Roman" w:hAnsi="Times New Roman"/>
          <w:sz w:val="28"/>
          <w:szCs w:val="28"/>
        </w:rPr>
        <w:t>and applied for</w:t>
      </w:r>
      <w:r w:rsidR="00E16C93" w:rsidRPr="00F9579F">
        <w:rPr>
          <w:rFonts w:ascii="Times New Roman" w:hAnsi="Times New Roman"/>
          <w:sz w:val="28"/>
          <w:szCs w:val="28"/>
        </w:rPr>
        <w:t xml:space="preserve"> overdraft facilities</w:t>
      </w:r>
      <w:r w:rsidR="00B30A83" w:rsidRPr="00F9579F">
        <w:rPr>
          <w:rFonts w:ascii="Times New Roman" w:hAnsi="Times New Roman"/>
          <w:sz w:val="28"/>
          <w:szCs w:val="28"/>
        </w:rPr>
        <w:t xml:space="preserve"> </w:t>
      </w:r>
      <w:r w:rsidR="00363EC2" w:rsidRPr="00F9579F">
        <w:rPr>
          <w:rFonts w:ascii="Times New Roman" w:hAnsi="Times New Roman"/>
          <w:sz w:val="28"/>
          <w:szCs w:val="28"/>
        </w:rPr>
        <w:t>to fund</w:t>
      </w:r>
      <w:r w:rsidR="00B355AB" w:rsidRPr="00F9579F">
        <w:rPr>
          <w:rFonts w:ascii="Times New Roman" w:hAnsi="Times New Roman"/>
          <w:sz w:val="28"/>
          <w:szCs w:val="28"/>
        </w:rPr>
        <w:t xml:space="preserve"> the Ogies Project</w:t>
      </w:r>
      <w:r w:rsidR="00E16C93" w:rsidRPr="00F9579F">
        <w:rPr>
          <w:rFonts w:ascii="Times New Roman" w:hAnsi="Times New Roman"/>
          <w:sz w:val="28"/>
          <w:szCs w:val="28"/>
        </w:rPr>
        <w:t>.</w:t>
      </w:r>
    </w:p>
    <w:p w14:paraId="7E455C2A" w14:textId="77777777" w:rsidR="00A53E1C" w:rsidRPr="005040F6" w:rsidRDefault="00A53E1C" w:rsidP="00363EC2">
      <w:pPr>
        <w:spacing w:after="0"/>
        <w:jc w:val="both"/>
        <w:rPr>
          <w:rFonts w:ascii="Times New Roman" w:hAnsi="Times New Roman" w:cs="Times New Roman"/>
          <w:sz w:val="28"/>
          <w:szCs w:val="28"/>
        </w:rPr>
      </w:pPr>
    </w:p>
    <w:p w14:paraId="45EDBD61" w14:textId="0D99A28A" w:rsidR="00E16C93"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[11]</w:t>
      </w:r>
      <w:r w:rsidRPr="005040F6">
        <w:rPr>
          <w:rFonts w:ascii="Times New Roman" w:eastAsia="Calibri" w:hAnsi="Times New Roman" w:cs="Times New Roman"/>
          <w:sz w:val="28"/>
          <w:szCs w:val="28"/>
        </w:rPr>
        <w:tab/>
      </w:r>
      <w:r w:rsidR="00EB1965" w:rsidRPr="00F9579F">
        <w:rPr>
          <w:rFonts w:ascii="Times New Roman" w:hAnsi="Times New Roman"/>
          <w:sz w:val="28"/>
          <w:szCs w:val="28"/>
        </w:rPr>
        <w:t>On 10 August 2018</w:t>
      </w:r>
      <w:r w:rsidR="00A22C22" w:rsidRPr="00F9579F">
        <w:rPr>
          <w:rFonts w:ascii="Times New Roman" w:hAnsi="Times New Roman"/>
          <w:sz w:val="28"/>
          <w:szCs w:val="28"/>
        </w:rPr>
        <w:t>,</w:t>
      </w:r>
      <w:r w:rsidR="00EB1965" w:rsidRPr="00F9579F">
        <w:rPr>
          <w:rFonts w:ascii="Times New Roman" w:hAnsi="Times New Roman"/>
          <w:sz w:val="28"/>
          <w:szCs w:val="28"/>
        </w:rPr>
        <w:t xml:space="preserve"> an agreement was</w:t>
      </w:r>
      <w:r w:rsidR="00492286" w:rsidRPr="00F9579F">
        <w:rPr>
          <w:rFonts w:ascii="Times New Roman" w:hAnsi="Times New Roman"/>
          <w:sz w:val="28"/>
          <w:szCs w:val="28"/>
        </w:rPr>
        <w:t xml:space="preserve"> concluded between </w:t>
      </w:r>
      <w:r w:rsidR="00B452F7" w:rsidRPr="00F9579F">
        <w:rPr>
          <w:rFonts w:ascii="Times New Roman" w:hAnsi="Times New Roman"/>
          <w:sz w:val="28"/>
          <w:szCs w:val="28"/>
        </w:rPr>
        <w:t>ABSA Bank</w:t>
      </w:r>
      <w:r w:rsidR="00EB1965" w:rsidRPr="00F9579F">
        <w:rPr>
          <w:rFonts w:ascii="Times New Roman" w:hAnsi="Times New Roman"/>
          <w:sz w:val="28"/>
          <w:szCs w:val="28"/>
        </w:rPr>
        <w:t xml:space="preserve"> and UES</w:t>
      </w:r>
      <w:r w:rsidR="00B30A83" w:rsidRPr="00F9579F">
        <w:rPr>
          <w:rFonts w:ascii="Times New Roman" w:hAnsi="Times New Roman"/>
          <w:sz w:val="28"/>
          <w:szCs w:val="28"/>
        </w:rPr>
        <w:t>,</w:t>
      </w:r>
      <w:r w:rsidR="00B355AB" w:rsidRPr="00F9579F">
        <w:rPr>
          <w:rFonts w:ascii="Times New Roman" w:hAnsi="Times New Roman"/>
          <w:sz w:val="28"/>
          <w:szCs w:val="28"/>
        </w:rPr>
        <w:t xml:space="preserve"> </w:t>
      </w:r>
      <w:r w:rsidR="00EB1965" w:rsidRPr="00F9579F">
        <w:rPr>
          <w:rFonts w:ascii="Times New Roman" w:hAnsi="Times New Roman"/>
          <w:sz w:val="28"/>
          <w:szCs w:val="28"/>
        </w:rPr>
        <w:t xml:space="preserve">the terms of which were recorded in </w:t>
      </w:r>
      <w:r w:rsidR="00236748" w:rsidRPr="00F9579F">
        <w:rPr>
          <w:rFonts w:ascii="Times New Roman" w:hAnsi="Times New Roman"/>
          <w:sz w:val="28"/>
          <w:szCs w:val="28"/>
        </w:rPr>
        <w:t>a</w:t>
      </w:r>
      <w:r w:rsidR="00714753" w:rsidRPr="00F9579F">
        <w:rPr>
          <w:rFonts w:ascii="Times New Roman" w:hAnsi="Times New Roman"/>
          <w:sz w:val="28"/>
          <w:szCs w:val="28"/>
        </w:rPr>
        <w:t xml:space="preserve"> </w:t>
      </w:r>
      <w:r w:rsidR="00EB1965" w:rsidRPr="00F9579F">
        <w:rPr>
          <w:rFonts w:ascii="Times New Roman" w:hAnsi="Times New Roman"/>
          <w:sz w:val="28"/>
          <w:szCs w:val="28"/>
        </w:rPr>
        <w:t xml:space="preserve">Facilities </w:t>
      </w:r>
      <w:r w:rsidR="00A53E1C" w:rsidRPr="00F9579F">
        <w:rPr>
          <w:rFonts w:ascii="Times New Roman" w:hAnsi="Times New Roman"/>
          <w:sz w:val="28"/>
          <w:szCs w:val="28"/>
        </w:rPr>
        <w:t>Letter dated</w:t>
      </w:r>
      <w:r w:rsidR="00B355AB" w:rsidRPr="00F9579F">
        <w:rPr>
          <w:rFonts w:ascii="Times New Roman" w:hAnsi="Times New Roman"/>
          <w:sz w:val="28"/>
          <w:szCs w:val="28"/>
        </w:rPr>
        <w:t xml:space="preserve"> 2 August 2018. </w:t>
      </w:r>
      <w:r w:rsidR="00D3063F" w:rsidRPr="00F9579F">
        <w:rPr>
          <w:rFonts w:ascii="Times New Roman" w:hAnsi="Times New Roman"/>
          <w:sz w:val="28"/>
          <w:szCs w:val="28"/>
        </w:rPr>
        <w:t xml:space="preserve">In </w:t>
      </w:r>
      <w:r w:rsidR="00975B67" w:rsidRPr="00F9579F">
        <w:rPr>
          <w:rFonts w:ascii="Times New Roman" w:hAnsi="Times New Roman"/>
          <w:sz w:val="28"/>
          <w:szCs w:val="28"/>
        </w:rPr>
        <w:t>the Facilities Letter</w:t>
      </w:r>
      <w:r w:rsidR="00027323" w:rsidRPr="00F9579F">
        <w:rPr>
          <w:rFonts w:ascii="Times New Roman" w:hAnsi="Times New Roman"/>
          <w:sz w:val="28"/>
          <w:szCs w:val="28"/>
        </w:rPr>
        <w:t>,</w:t>
      </w:r>
      <w:r w:rsidR="00975B67" w:rsidRPr="00F9579F">
        <w:rPr>
          <w:rFonts w:ascii="Times New Roman" w:hAnsi="Times New Roman"/>
          <w:sz w:val="28"/>
          <w:szCs w:val="28"/>
        </w:rPr>
        <w:t xml:space="preserve"> UES is referred to as the Borrower</w:t>
      </w:r>
      <w:r w:rsidR="008858AD" w:rsidRPr="00F9579F">
        <w:rPr>
          <w:rFonts w:ascii="Times New Roman" w:hAnsi="Times New Roman"/>
          <w:sz w:val="28"/>
          <w:szCs w:val="28"/>
        </w:rPr>
        <w:t xml:space="preserve"> and </w:t>
      </w:r>
      <w:r w:rsidR="00027323" w:rsidRPr="00F9579F">
        <w:rPr>
          <w:rFonts w:ascii="Times New Roman" w:hAnsi="Times New Roman"/>
          <w:sz w:val="28"/>
          <w:szCs w:val="28"/>
        </w:rPr>
        <w:t xml:space="preserve">ABSA </w:t>
      </w:r>
      <w:r w:rsidR="008858AD" w:rsidRPr="00F9579F">
        <w:rPr>
          <w:rFonts w:ascii="Times New Roman" w:hAnsi="Times New Roman"/>
          <w:sz w:val="28"/>
          <w:szCs w:val="28"/>
        </w:rPr>
        <w:t>Bank is referred to as the Lender.</w:t>
      </w:r>
      <w:r w:rsidR="00975B67" w:rsidRPr="00F9579F">
        <w:rPr>
          <w:rFonts w:ascii="Times New Roman" w:hAnsi="Times New Roman"/>
          <w:sz w:val="28"/>
          <w:szCs w:val="28"/>
        </w:rPr>
        <w:t xml:space="preserve"> </w:t>
      </w:r>
      <w:r w:rsidR="00E16C93" w:rsidRPr="00F9579F">
        <w:rPr>
          <w:rFonts w:ascii="Times New Roman" w:hAnsi="Times New Roman"/>
          <w:sz w:val="28"/>
          <w:szCs w:val="28"/>
        </w:rPr>
        <w:t>In terms of the</w:t>
      </w:r>
      <w:r w:rsidR="00492286" w:rsidRPr="00F9579F">
        <w:rPr>
          <w:rFonts w:ascii="Times New Roman" w:hAnsi="Times New Roman"/>
          <w:sz w:val="28"/>
          <w:szCs w:val="28"/>
        </w:rPr>
        <w:t xml:space="preserve"> Facilities Letter</w:t>
      </w:r>
      <w:r w:rsidR="00B452F7" w:rsidRPr="00F9579F">
        <w:rPr>
          <w:rFonts w:ascii="Times New Roman" w:hAnsi="Times New Roman"/>
          <w:sz w:val="28"/>
          <w:szCs w:val="28"/>
        </w:rPr>
        <w:t>,</w:t>
      </w:r>
      <w:r w:rsidR="00492286" w:rsidRPr="00F9579F">
        <w:rPr>
          <w:rFonts w:ascii="Times New Roman" w:hAnsi="Times New Roman"/>
          <w:sz w:val="28"/>
          <w:szCs w:val="28"/>
        </w:rPr>
        <w:t xml:space="preserve"> </w:t>
      </w:r>
      <w:r w:rsidR="00027323" w:rsidRPr="00F9579F">
        <w:rPr>
          <w:rFonts w:ascii="Times New Roman" w:hAnsi="Times New Roman"/>
          <w:sz w:val="28"/>
          <w:szCs w:val="28"/>
        </w:rPr>
        <w:t xml:space="preserve">ABSA </w:t>
      </w:r>
      <w:r w:rsidR="00492286" w:rsidRPr="00F9579F">
        <w:rPr>
          <w:rFonts w:ascii="Times New Roman" w:hAnsi="Times New Roman"/>
          <w:sz w:val="28"/>
          <w:szCs w:val="28"/>
        </w:rPr>
        <w:t>Bank</w:t>
      </w:r>
      <w:r w:rsidR="00E16C93" w:rsidRPr="00F9579F">
        <w:rPr>
          <w:rFonts w:ascii="Times New Roman" w:hAnsi="Times New Roman"/>
          <w:sz w:val="28"/>
          <w:szCs w:val="28"/>
        </w:rPr>
        <w:t xml:space="preserve"> </w:t>
      </w:r>
      <w:r w:rsidR="00714753" w:rsidRPr="00F9579F">
        <w:rPr>
          <w:rFonts w:ascii="Times New Roman" w:hAnsi="Times New Roman"/>
          <w:sz w:val="28"/>
          <w:szCs w:val="28"/>
        </w:rPr>
        <w:t>made</w:t>
      </w:r>
      <w:r w:rsidR="00E16C93" w:rsidRPr="00F9579F">
        <w:rPr>
          <w:rFonts w:ascii="Times New Roman" w:hAnsi="Times New Roman"/>
          <w:sz w:val="28"/>
          <w:szCs w:val="28"/>
        </w:rPr>
        <w:t xml:space="preserve"> a primary lending facility of </w:t>
      </w:r>
      <w:r w:rsidR="002F6BCF" w:rsidRPr="00F9579F">
        <w:rPr>
          <w:rFonts w:ascii="Times New Roman" w:hAnsi="Times New Roman"/>
          <w:sz w:val="28"/>
          <w:szCs w:val="28"/>
        </w:rPr>
        <w:t>US</w:t>
      </w:r>
      <w:r w:rsidR="00E16C93" w:rsidRPr="00F9579F">
        <w:rPr>
          <w:rFonts w:ascii="Times New Roman" w:hAnsi="Times New Roman"/>
          <w:sz w:val="28"/>
          <w:szCs w:val="28"/>
        </w:rPr>
        <w:t>$2,5 million</w:t>
      </w:r>
      <w:r w:rsidR="008449D0" w:rsidRPr="00F9579F">
        <w:rPr>
          <w:rFonts w:ascii="Times New Roman" w:hAnsi="Times New Roman"/>
          <w:sz w:val="28"/>
          <w:szCs w:val="28"/>
        </w:rPr>
        <w:t xml:space="preserve"> available to UES</w:t>
      </w:r>
      <w:r w:rsidR="00A22C22" w:rsidRPr="00F9579F">
        <w:rPr>
          <w:rFonts w:ascii="Times New Roman" w:hAnsi="Times New Roman"/>
          <w:sz w:val="28"/>
          <w:szCs w:val="28"/>
        </w:rPr>
        <w:t>,</w:t>
      </w:r>
      <w:r w:rsidR="008449D0" w:rsidRPr="00F9579F">
        <w:rPr>
          <w:rFonts w:ascii="Times New Roman" w:hAnsi="Times New Roman"/>
          <w:sz w:val="28"/>
          <w:szCs w:val="28"/>
        </w:rPr>
        <w:t xml:space="preserve"> as well as a commercial asset f</w:t>
      </w:r>
      <w:r w:rsidR="00B355AB" w:rsidRPr="00F9579F">
        <w:rPr>
          <w:rFonts w:ascii="Times New Roman" w:hAnsi="Times New Roman"/>
          <w:sz w:val="28"/>
          <w:szCs w:val="28"/>
        </w:rPr>
        <w:t>inance f</w:t>
      </w:r>
      <w:r w:rsidR="008449D0" w:rsidRPr="00F9579F">
        <w:rPr>
          <w:rFonts w:ascii="Times New Roman" w:hAnsi="Times New Roman"/>
          <w:sz w:val="28"/>
          <w:szCs w:val="28"/>
        </w:rPr>
        <w:t>acility of R199 000.</w:t>
      </w:r>
      <w:r w:rsidR="00B355AB" w:rsidRPr="00F9579F">
        <w:rPr>
          <w:rFonts w:ascii="Times New Roman" w:hAnsi="Times New Roman"/>
          <w:sz w:val="28"/>
          <w:szCs w:val="28"/>
        </w:rPr>
        <w:t xml:space="preserve"> The con</w:t>
      </w:r>
      <w:r w:rsidR="00492286" w:rsidRPr="00F9579F">
        <w:rPr>
          <w:rFonts w:ascii="Times New Roman" w:hAnsi="Times New Roman"/>
          <w:sz w:val="28"/>
          <w:szCs w:val="28"/>
        </w:rPr>
        <w:t xml:space="preserve">ditions </w:t>
      </w:r>
      <w:r w:rsidR="00236748" w:rsidRPr="00F9579F">
        <w:rPr>
          <w:rFonts w:ascii="Times New Roman" w:hAnsi="Times New Roman"/>
          <w:sz w:val="28"/>
          <w:szCs w:val="28"/>
        </w:rPr>
        <w:t xml:space="preserve">concerning the security </w:t>
      </w:r>
      <w:r w:rsidR="00492286" w:rsidRPr="00F9579F">
        <w:rPr>
          <w:rFonts w:ascii="Times New Roman" w:hAnsi="Times New Roman"/>
          <w:sz w:val="28"/>
          <w:szCs w:val="28"/>
        </w:rPr>
        <w:t xml:space="preserve">required by </w:t>
      </w:r>
      <w:r w:rsidR="00027323" w:rsidRPr="00F9579F">
        <w:rPr>
          <w:rFonts w:ascii="Times New Roman" w:hAnsi="Times New Roman"/>
          <w:sz w:val="28"/>
          <w:szCs w:val="28"/>
        </w:rPr>
        <w:t xml:space="preserve">ABSA </w:t>
      </w:r>
      <w:r w:rsidR="00492286" w:rsidRPr="00F9579F">
        <w:rPr>
          <w:rFonts w:ascii="Times New Roman" w:hAnsi="Times New Roman"/>
          <w:sz w:val="28"/>
          <w:szCs w:val="28"/>
        </w:rPr>
        <w:t>Bank</w:t>
      </w:r>
      <w:r w:rsidR="00B355AB" w:rsidRPr="00F9579F">
        <w:rPr>
          <w:rFonts w:ascii="Times New Roman" w:hAnsi="Times New Roman"/>
          <w:sz w:val="28"/>
          <w:szCs w:val="28"/>
        </w:rPr>
        <w:t xml:space="preserve"> from UES</w:t>
      </w:r>
      <w:r w:rsidR="00027323" w:rsidRPr="00F9579F">
        <w:rPr>
          <w:rFonts w:ascii="Times New Roman" w:hAnsi="Times New Roman"/>
          <w:sz w:val="28"/>
          <w:szCs w:val="28"/>
        </w:rPr>
        <w:t xml:space="preserve"> to cover its exposure to the latter</w:t>
      </w:r>
      <w:r w:rsidR="008A3EDF" w:rsidRPr="00F9579F">
        <w:rPr>
          <w:rFonts w:ascii="Times New Roman" w:hAnsi="Times New Roman"/>
          <w:sz w:val="28"/>
          <w:szCs w:val="28"/>
        </w:rPr>
        <w:t xml:space="preserve"> (a cession of debtors by UES, a limited guarantee from Enviroshore Project Financing Ltd (Mauritius</w:t>
      </w:r>
      <w:r w:rsidR="004952EF" w:rsidRPr="00F9579F">
        <w:rPr>
          <w:rFonts w:ascii="Times New Roman" w:hAnsi="Times New Roman"/>
          <w:sz w:val="28"/>
          <w:szCs w:val="28"/>
        </w:rPr>
        <w:t>) and a subordination of debt agreement by the latter company)</w:t>
      </w:r>
      <w:r w:rsidR="00B355AB" w:rsidRPr="00F9579F">
        <w:rPr>
          <w:rFonts w:ascii="Times New Roman" w:hAnsi="Times New Roman"/>
          <w:sz w:val="28"/>
          <w:szCs w:val="28"/>
        </w:rPr>
        <w:t xml:space="preserve"> were </w:t>
      </w:r>
      <w:r w:rsidR="00236748" w:rsidRPr="00F9579F">
        <w:rPr>
          <w:rFonts w:ascii="Times New Roman" w:hAnsi="Times New Roman"/>
          <w:sz w:val="28"/>
          <w:szCs w:val="28"/>
        </w:rPr>
        <w:t xml:space="preserve">duly </w:t>
      </w:r>
      <w:r w:rsidR="00B355AB" w:rsidRPr="00F9579F">
        <w:rPr>
          <w:rFonts w:ascii="Times New Roman" w:hAnsi="Times New Roman"/>
          <w:sz w:val="28"/>
          <w:szCs w:val="28"/>
        </w:rPr>
        <w:t>fulfilled.</w:t>
      </w:r>
    </w:p>
    <w:p w14:paraId="4C871179" w14:textId="77777777" w:rsidR="00492286" w:rsidRPr="005040F6" w:rsidRDefault="00492286" w:rsidP="00403AB4">
      <w:pPr>
        <w:spacing w:after="0"/>
        <w:jc w:val="both"/>
        <w:rPr>
          <w:rFonts w:ascii="Times New Roman" w:hAnsi="Times New Roman" w:cs="Times New Roman"/>
          <w:sz w:val="28"/>
          <w:szCs w:val="28"/>
        </w:rPr>
      </w:pPr>
    </w:p>
    <w:p w14:paraId="77C8819C" w14:textId="3102AE77" w:rsidR="00403AB4"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[12]</w:t>
      </w:r>
      <w:r w:rsidRPr="005040F6">
        <w:rPr>
          <w:rFonts w:ascii="Times New Roman" w:eastAsia="Calibri" w:hAnsi="Times New Roman" w:cs="Times New Roman"/>
          <w:sz w:val="28"/>
          <w:szCs w:val="28"/>
        </w:rPr>
        <w:tab/>
      </w:r>
      <w:r w:rsidR="00657702" w:rsidRPr="00F9579F">
        <w:rPr>
          <w:rFonts w:ascii="Times New Roman" w:hAnsi="Times New Roman"/>
          <w:sz w:val="28"/>
          <w:szCs w:val="28"/>
        </w:rPr>
        <w:t xml:space="preserve">Although the Ogies Project commenced in 2014 </w:t>
      </w:r>
      <w:r w:rsidR="00492286" w:rsidRPr="00F9579F">
        <w:rPr>
          <w:rFonts w:ascii="Times New Roman" w:hAnsi="Times New Roman"/>
          <w:sz w:val="28"/>
          <w:szCs w:val="28"/>
        </w:rPr>
        <w:t>it was put on hold in 2019 due</w:t>
      </w:r>
      <w:r w:rsidR="00657702" w:rsidRPr="00F9579F">
        <w:rPr>
          <w:rFonts w:ascii="Times New Roman" w:hAnsi="Times New Roman"/>
          <w:sz w:val="28"/>
          <w:szCs w:val="28"/>
        </w:rPr>
        <w:t xml:space="preserve"> to operational health and safety </w:t>
      </w:r>
      <w:r w:rsidR="00A22C22" w:rsidRPr="00F9579F">
        <w:rPr>
          <w:rFonts w:ascii="Times New Roman" w:hAnsi="Times New Roman"/>
          <w:sz w:val="28"/>
          <w:szCs w:val="28"/>
        </w:rPr>
        <w:t>concerns</w:t>
      </w:r>
      <w:r w:rsidR="00492286" w:rsidRPr="00F9579F">
        <w:rPr>
          <w:rFonts w:ascii="Times New Roman" w:hAnsi="Times New Roman"/>
          <w:sz w:val="28"/>
          <w:szCs w:val="28"/>
        </w:rPr>
        <w:t xml:space="preserve"> as well as </w:t>
      </w:r>
      <w:r w:rsidR="00EE2AD9" w:rsidRPr="00F9579F">
        <w:rPr>
          <w:rFonts w:ascii="Times New Roman" w:hAnsi="Times New Roman"/>
          <w:sz w:val="28"/>
          <w:szCs w:val="28"/>
        </w:rPr>
        <w:t xml:space="preserve">serious </w:t>
      </w:r>
      <w:r w:rsidR="00492286" w:rsidRPr="00F9579F">
        <w:rPr>
          <w:rFonts w:ascii="Times New Roman" w:hAnsi="Times New Roman"/>
          <w:sz w:val="28"/>
          <w:szCs w:val="28"/>
        </w:rPr>
        <w:t>cash flow challenge</w:t>
      </w:r>
      <w:r w:rsidR="00657702" w:rsidRPr="00F9579F">
        <w:rPr>
          <w:rFonts w:ascii="Times New Roman" w:hAnsi="Times New Roman"/>
          <w:sz w:val="28"/>
          <w:szCs w:val="28"/>
        </w:rPr>
        <w:t>s</w:t>
      </w:r>
      <w:r w:rsidR="00EE2AD9" w:rsidRPr="00F9579F">
        <w:rPr>
          <w:rFonts w:ascii="Times New Roman" w:hAnsi="Times New Roman"/>
          <w:sz w:val="28"/>
          <w:szCs w:val="28"/>
        </w:rPr>
        <w:t xml:space="preserve"> confronting UES</w:t>
      </w:r>
      <w:r w:rsidR="00657702" w:rsidRPr="00F9579F">
        <w:rPr>
          <w:rFonts w:ascii="Times New Roman" w:hAnsi="Times New Roman"/>
          <w:sz w:val="28"/>
          <w:szCs w:val="28"/>
        </w:rPr>
        <w:t xml:space="preserve">. </w:t>
      </w:r>
      <w:r w:rsidR="00CE3C16" w:rsidRPr="00F9579F">
        <w:rPr>
          <w:rFonts w:ascii="Times New Roman" w:hAnsi="Times New Roman"/>
          <w:sz w:val="28"/>
          <w:szCs w:val="28"/>
        </w:rPr>
        <w:t>For this reason,</w:t>
      </w:r>
      <w:r w:rsidR="00657702" w:rsidRPr="00F9579F">
        <w:rPr>
          <w:rFonts w:ascii="Times New Roman" w:hAnsi="Times New Roman"/>
          <w:sz w:val="28"/>
          <w:szCs w:val="28"/>
        </w:rPr>
        <w:t xml:space="preserve"> the project was delayed.</w:t>
      </w:r>
      <w:r w:rsidR="00492286" w:rsidRPr="00F9579F">
        <w:rPr>
          <w:rFonts w:ascii="Times New Roman" w:hAnsi="Times New Roman"/>
          <w:sz w:val="28"/>
          <w:szCs w:val="28"/>
        </w:rPr>
        <w:t xml:space="preserve"> I</w:t>
      </w:r>
      <w:r w:rsidR="00897D48" w:rsidRPr="00F9579F">
        <w:rPr>
          <w:rFonts w:ascii="Times New Roman" w:hAnsi="Times New Roman"/>
          <w:sz w:val="28"/>
          <w:szCs w:val="28"/>
        </w:rPr>
        <w:t>n March 2019</w:t>
      </w:r>
      <w:r w:rsidR="00A22C22" w:rsidRPr="00F9579F">
        <w:rPr>
          <w:rFonts w:ascii="Times New Roman" w:hAnsi="Times New Roman"/>
          <w:sz w:val="28"/>
          <w:szCs w:val="28"/>
        </w:rPr>
        <w:t>,</w:t>
      </w:r>
      <w:r w:rsidR="00897D48" w:rsidRPr="00F9579F">
        <w:rPr>
          <w:rFonts w:ascii="Times New Roman" w:hAnsi="Times New Roman"/>
          <w:sz w:val="28"/>
          <w:szCs w:val="28"/>
        </w:rPr>
        <w:t xml:space="preserve"> UES approached </w:t>
      </w:r>
      <w:r w:rsidR="00EE2AD9" w:rsidRPr="00F9579F">
        <w:rPr>
          <w:rFonts w:ascii="Times New Roman" w:hAnsi="Times New Roman"/>
          <w:sz w:val="28"/>
          <w:szCs w:val="28"/>
        </w:rPr>
        <w:t>ABSA</w:t>
      </w:r>
      <w:r w:rsidR="00897D48" w:rsidRPr="00F9579F">
        <w:rPr>
          <w:rFonts w:ascii="Times New Roman" w:hAnsi="Times New Roman"/>
          <w:sz w:val="28"/>
          <w:szCs w:val="28"/>
        </w:rPr>
        <w:t xml:space="preserve"> Bank</w:t>
      </w:r>
      <w:r w:rsidR="00657702" w:rsidRPr="00F9579F">
        <w:rPr>
          <w:rFonts w:ascii="Times New Roman" w:hAnsi="Times New Roman"/>
          <w:sz w:val="28"/>
          <w:szCs w:val="28"/>
        </w:rPr>
        <w:t xml:space="preserve"> for</w:t>
      </w:r>
      <w:r w:rsidR="001E554E" w:rsidRPr="00F9579F">
        <w:rPr>
          <w:rFonts w:ascii="Times New Roman" w:hAnsi="Times New Roman"/>
          <w:sz w:val="28"/>
          <w:szCs w:val="28"/>
        </w:rPr>
        <w:t xml:space="preserve"> </w:t>
      </w:r>
      <w:r w:rsidR="004952EF" w:rsidRPr="00F9579F">
        <w:rPr>
          <w:rFonts w:ascii="Times New Roman" w:hAnsi="Times New Roman"/>
          <w:sz w:val="28"/>
          <w:szCs w:val="28"/>
        </w:rPr>
        <w:t>additional</w:t>
      </w:r>
      <w:r w:rsidR="00657702" w:rsidRPr="00F9579F">
        <w:rPr>
          <w:rFonts w:ascii="Times New Roman" w:hAnsi="Times New Roman"/>
          <w:sz w:val="28"/>
          <w:szCs w:val="28"/>
        </w:rPr>
        <w:t xml:space="preserve"> funding to </w:t>
      </w:r>
      <w:r w:rsidR="00664CB8" w:rsidRPr="00F9579F">
        <w:rPr>
          <w:rFonts w:ascii="Times New Roman" w:hAnsi="Times New Roman"/>
          <w:sz w:val="28"/>
          <w:szCs w:val="28"/>
        </w:rPr>
        <w:t xml:space="preserve">finance </w:t>
      </w:r>
      <w:r w:rsidR="00657702" w:rsidRPr="00F9579F">
        <w:rPr>
          <w:rFonts w:ascii="Times New Roman" w:hAnsi="Times New Roman"/>
          <w:sz w:val="28"/>
          <w:szCs w:val="28"/>
        </w:rPr>
        <w:t xml:space="preserve">an </w:t>
      </w:r>
      <w:r w:rsidR="00F12A61" w:rsidRPr="00F9579F">
        <w:rPr>
          <w:rFonts w:ascii="Times New Roman" w:hAnsi="Times New Roman"/>
          <w:sz w:val="28"/>
          <w:szCs w:val="28"/>
        </w:rPr>
        <w:t>escrow</w:t>
      </w:r>
      <w:r w:rsidR="00657702" w:rsidRPr="00F9579F">
        <w:rPr>
          <w:rFonts w:ascii="Times New Roman" w:hAnsi="Times New Roman"/>
          <w:sz w:val="28"/>
          <w:szCs w:val="28"/>
        </w:rPr>
        <w:t xml:space="preserve"> account </w:t>
      </w:r>
      <w:r w:rsidR="00B30A83" w:rsidRPr="00F9579F">
        <w:rPr>
          <w:rFonts w:ascii="Times New Roman" w:hAnsi="Times New Roman"/>
          <w:sz w:val="28"/>
          <w:szCs w:val="28"/>
        </w:rPr>
        <w:t>required by SFF</w:t>
      </w:r>
      <w:r w:rsidR="004952EF" w:rsidRPr="00F9579F">
        <w:rPr>
          <w:rFonts w:ascii="Times New Roman" w:hAnsi="Times New Roman"/>
          <w:sz w:val="28"/>
          <w:szCs w:val="28"/>
        </w:rPr>
        <w:t xml:space="preserve"> </w:t>
      </w:r>
      <w:r w:rsidR="00C30711" w:rsidRPr="00F9579F">
        <w:rPr>
          <w:rFonts w:ascii="Times New Roman" w:hAnsi="Times New Roman"/>
          <w:sz w:val="28"/>
          <w:szCs w:val="28"/>
        </w:rPr>
        <w:t xml:space="preserve">in the amount of US$14 653 500 </w:t>
      </w:r>
      <w:r w:rsidR="004952EF" w:rsidRPr="00F9579F">
        <w:rPr>
          <w:rFonts w:ascii="Times New Roman" w:hAnsi="Times New Roman"/>
          <w:sz w:val="28"/>
          <w:szCs w:val="28"/>
        </w:rPr>
        <w:t>and for operational finance</w:t>
      </w:r>
      <w:r w:rsidR="004E33D4" w:rsidRPr="00F9579F">
        <w:rPr>
          <w:rFonts w:ascii="Times New Roman" w:hAnsi="Times New Roman"/>
          <w:sz w:val="28"/>
          <w:szCs w:val="28"/>
        </w:rPr>
        <w:t xml:space="preserve"> </w:t>
      </w:r>
      <w:r w:rsidR="00C30711" w:rsidRPr="00F9579F">
        <w:rPr>
          <w:rFonts w:ascii="Times New Roman" w:hAnsi="Times New Roman"/>
          <w:sz w:val="28"/>
          <w:szCs w:val="28"/>
        </w:rPr>
        <w:t>in the amount of US$8</w:t>
      </w:r>
      <w:r w:rsidR="004E33D4" w:rsidRPr="00F9579F">
        <w:rPr>
          <w:rFonts w:ascii="Times New Roman" w:hAnsi="Times New Roman"/>
          <w:sz w:val="28"/>
          <w:szCs w:val="28"/>
        </w:rPr>
        <w:t>,</w:t>
      </w:r>
      <w:r w:rsidR="00C30711" w:rsidRPr="00F9579F">
        <w:rPr>
          <w:rFonts w:ascii="Times New Roman" w:hAnsi="Times New Roman"/>
          <w:sz w:val="28"/>
          <w:szCs w:val="28"/>
        </w:rPr>
        <w:t>5 million</w:t>
      </w:r>
      <w:r w:rsidR="004E33D4" w:rsidRPr="00F9579F">
        <w:rPr>
          <w:rFonts w:ascii="Times New Roman" w:hAnsi="Times New Roman"/>
          <w:sz w:val="28"/>
          <w:szCs w:val="28"/>
        </w:rPr>
        <w:t xml:space="preserve">. </w:t>
      </w:r>
    </w:p>
    <w:p w14:paraId="58285F27" w14:textId="77777777" w:rsidR="00403AB4" w:rsidRPr="005040F6" w:rsidRDefault="00403AB4" w:rsidP="00403AB4">
      <w:pPr>
        <w:pStyle w:val="ListParagraph"/>
        <w:ind w:left="0"/>
        <w:rPr>
          <w:rFonts w:ascii="Times New Roman" w:hAnsi="Times New Roman"/>
          <w:sz w:val="28"/>
          <w:szCs w:val="28"/>
        </w:rPr>
      </w:pPr>
    </w:p>
    <w:p w14:paraId="4D412B56" w14:textId="35F0994F" w:rsidR="00403AB4"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lastRenderedPageBreak/>
        <w:t>[13]</w:t>
      </w:r>
      <w:r w:rsidRPr="005040F6">
        <w:rPr>
          <w:rFonts w:ascii="Times New Roman" w:eastAsia="Calibri" w:hAnsi="Times New Roman" w:cs="Times New Roman"/>
          <w:sz w:val="28"/>
          <w:szCs w:val="28"/>
        </w:rPr>
        <w:tab/>
      </w:r>
      <w:r w:rsidR="00403AB4" w:rsidRPr="00F9579F">
        <w:rPr>
          <w:rFonts w:ascii="Times New Roman" w:hAnsi="Times New Roman"/>
          <w:sz w:val="28"/>
          <w:szCs w:val="28"/>
        </w:rPr>
        <w:t xml:space="preserve">In May 2019, ABSA Bank undertook a due diligence investigation of the Ogies Project to confirm its viability. As a result of the due diligence, the originally contemplated bridging loan was revised and reduced from US$23 153 500 million to US$18,5 million </w:t>
      </w:r>
      <w:r w:rsidR="00236748" w:rsidRPr="00F9579F">
        <w:rPr>
          <w:rFonts w:ascii="Times New Roman" w:hAnsi="Times New Roman"/>
          <w:sz w:val="28"/>
          <w:szCs w:val="28"/>
        </w:rPr>
        <w:t xml:space="preserve">(comprised of the aforementioned sum for the escrow account and US$3 846 500 for general corporate purposes) </w:t>
      </w:r>
      <w:r w:rsidR="00403AB4" w:rsidRPr="00F9579F">
        <w:rPr>
          <w:rFonts w:ascii="Times New Roman" w:hAnsi="Times New Roman"/>
          <w:sz w:val="28"/>
          <w:szCs w:val="28"/>
        </w:rPr>
        <w:t>to be effected by way of an increase to the existing facility under the Facilities Letter.</w:t>
      </w:r>
    </w:p>
    <w:p w14:paraId="6221387A" w14:textId="77777777" w:rsidR="00403AB4" w:rsidRPr="005040F6" w:rsidRDefault="00403AB4" w:rsidP="00403AB4">
      <w:pPr>
        <w:pStyle w:val="ListParagraph"/>
        <w:rPr>
          <w:rFonts w:ascii="Times New Roman" w:hAnsi="Times New Roman"/>
          <w:sz w:val="28"/>
          <w:szCs w:val="28"/>
        </w:rPr>
      </w:pPr>
    </w:p>
    <w:p w14:paraId="74B623A0" w14:textId="3ABC302E" w:rsidR="00657702"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[14]</w:t>
      </w:r>
      <w:r w:rsidRPr="005040F6">
        <w:rPr>
          <w:rFonts w:ascii="Times New Roman" w:eastAsia="Calibri" w:hAnsi="Times New Roman" w:cs="Times New Roman"/>
          <w:sz w:val="28"/>
          <w:szCs w:val="28"/>
        </w:rPr>
        <w:tab/>
      </w:r>
      <w:r w:rsidR="00EE2AD9" w:rsidRPr="00F9579F">
        <w:rPr>
          <w:rFonts w:ascii="Times New Roman" w:hAnsi="Times New Roman"/>
          <w:sz w:val="28"/>
          <w:szCs w:val="28"/>
        </w:rPr>
        <w:t>ABSA</w:t>
      </w:r>
      <w:r w:rsidR="00492286" w:rsidRPr="00F9579F">
        <w:rPr>
          <w:rFonts w:ascii="Times New Roman" w:hAnsi="Times New Roman"/>
          <w:sz w:val="28"/>
          <w:szCs w:val="28"/>
        </w:rPr>
        <w:t xml:space="preserve"> Bank</w:t>
      </w:r>
      <w:r w:rsidR="00B355AB" w:rsidRPr="00F9579F">
        <w:rPr>
          <w:rFonts w:ascii="Times New Roman" w:hAnsi="Times New Roman"/>
          <w:sz w:val="28"/>
          <w:szCs w:val="28"/>
        </w:rPr>
        <w:t xml:space="preserve"> indicated</w:t>
      </w:r>
      <w:r w:rsidR="00236748" w:rsidRPr="00F9579F">
        <w:rPr>
          <w:rFonts w:ascii="Times New Roman" w:hAnsi="Times New Roman"/>
          <w:sz w:val="28"/>
          <w:szCs w:val="28"/>
        </w:rPr>
        <w:t>,</w:t>
      </w:r>
      <w:r w:rsidR="00B355AB" w:rsidRPr="00F9579F">
        <w:rPr>
          <w:rFonts w:ascii="Times New Roman" w:hAnsi="Times New Roman"/>
          <w:sz w:val="28"/>
          <w:szCs w:val="28"/>
        </w:rPr>
        <w:t xml:space="preserve"> however</w:t>
      </w:r>
      <w:r w:rsidR="00236748" w:rsidRPr="00F9579F">
        <w:rPr>
          <w:rFonts w:ascii="Times New Roman" w:hAnsi="Times New Roman"/>
          <w:sz w:val="28"/>
          <w:szCs w:val="28"/>
        </w:rPr>
        <w:t>,</w:t>
      </w:r>
      <w:r w:rsidR="00B355AB" w:rsidRPr="00F9579F">
        <w:rPr>
          <w:rFonts w:ascii="Times New Roman" w:hAnsi="Times New Roman"/>
          <w:sz w:val="28"/>
          <w:szCs w:val="28"/>
        </w:rPr>
        <w:t xml:space="preserve"> that the</w:t>
      </w:r>
      <w:r w:rsidR="00831901" w:rsidRPr="00F9579F">
        <w:rPr>
          <w:rFonts w:ascii="Times New Roman" w:hAnsi="Times New Roman"/>
          <w:sz w:val="28"/>
          <w:szCs w:val="28"/>
        </w:rPr>
        <w:t xml:space="preserve"> envisaged</w:t>
      </w:r>
      <w:r w:rsidR="00B355AB" w:rsidRPr="00F9579F">
        <w:rPr>
          <w:rFonts w:ascii="Times New Roman" w:hAnsi="Times New Roman"/>
          <w:sz w:val="28"/>
          <w:szCs w:val="28"/>
        </w:rPr>
        <w:t xml:space="preserve"> increase would </w:t>
      </w:r>
      <w:r w:rsidR="00C079F5" w:rsidRPr="00F9579F">
        <w:rPr>
          <w:rFonts w:ascii="Times New Roman" w:hAnsi="Times New Roman"/>
          <w:sz w:val="28"/>
          <w:szCs w:val="28"/>
        </w:rPr>
        <w:t xml:space="preserve">only </w:t>
      </w:r>
      <w:r w:rsidR="00B355AB" w:rsidRPr="00F9579F">
        <w:rPr>
          <w:rFonts w:ascii="Times New Roman" w:hAnsi="Times New Roman"/>
          <w:sz w:val="28"/>
          <w:szCs w:val="28"/>
        </w:rPr>
        <w:t xml:space="preserve">be effected upon the fulfilment of </w:t>
      </w:r>
      <w:r w:rsidR="00887B6A" w:rsidRPr="00F9579F">
        <w:rPr>
          <w:rFonts w:ascii="Times New Roman" w:hAnsi="Times New Roman"/>
          <w:sz w:val="28"/>
          <w:szCs w:val="28"/>
        </w:rPr>
        <w:t>several conditions precedent</w:t>
      </w:r>
      <w:r w:rsidR="00B355AB" w:rsidRPr="00F9579F">
        <w:rPr>
          <w:rFonts w:ascii="Times New Roman" w:hAnsi="Times New Roman"/>
          <w:sz w:val="28"/>
          <w:szCs w:val="28"/>
        </w:rPr>
        <w:t>.</w:t>
      </w:r>
      <w:r w:rsidR="00887B6A" w:rsidRPr="00F9579F">
        <w:rPr>
          <w:rFonts w:ascii="Times New Roman" w:hAnsi="Times New Roman"/>
          <w:sz w:val="28"/>
          <w:szCs w:val="28"/>
        </w:rPr>
        <w:t xml:space="preserve"> Of pertinence to the current matter, the conditions precedent included the </w:t>
      </w:r>
      <w:r w:rsidR="00403AB4" w:rsidRPr="00F9579F">
        <w:rPr>
          <w:rFonts w:ascii="Times New Roman" w:hAnsi="Times New Roman"/>
          <w:sz w:val="28"/>
          <w:szCs w:val="28"/>
        </w:rPr>
        <w:t>provision of</w:t>
      </w:r>
      <w:r w:rsidR="004E33D4" w:rsidRPr="00F9579F">
        <w:rPr>
          <w:rFonts w:ascii="Times New Roman" w:hAnsi="Times New Roman"/>
          <w:sz w:val="28"/>
          <w:szCs w:val="28"/>
        </w:rPr>
        <w:t xml:space="preserve"> a guarantee</w:t>
      </w:r>
      <w:r w:rsidR="00887B6A" w:rsidRPr="00F9579F">
        <w:rPr>
          <w:rFonts w:ascii="Times New Roman" w:hAnsi="Times New Roman"/>
          <w:sz w:val="28"/>
          <w:szCs w:val="28"/>
        </w:rPr>
        <w:t xml:space="preserve"> by </w:t>
      </w:r>
      <w:r w:rsidR="004609D2" w:rsidRPr="00F9579F">
        <w:rPr>
          <w:rFonts w:ascii="Times New Roman" w:hAnsi="Times New Roman"/>
          <w:sz w:val="28"/>
          <w:szCs w:val="28"/>
        </w:rPr>
        <w:t>the respondents</w:t>
      </w:r>
      <w:r w:rsidR="00403AB4" w:rsidRPr="00F9579F">
        <w:rPr>
          <w:rFonts w:ascii="Times New Roman" w:hAnsi="Times New Roman"/>
          <w:sz w:val="28"/>
          <w:szCs w:val="28"/>
        </w:rPr>
        <w:t xml:space="preserve"> in terms of a deed of agreement prepared by the Bank</w:t>
      </w:r>
      <w:r w:rsidR="004609D2" w:rsidRPr="00F9579F">
        <w:rPr>
          <w:rFonts w:ascii="Times New Roman" w:hAnsi="Times New Roman"/>
          <w:sz w:val="28"/>
          <w:szCs w:val="28"/>
        </w:rPr>
        <w:t xml:space="preserve">. The respondents </w:t>
      </w:r>
      <w:r w:rsidR="00714753" w:rsidRPr="00F9579F">
        <w:rPr>
          <w:rFonts w:ascii="Times New Roman" w:hAnsi="Times New Roman"/>
          <w:sz w:val="28"/>
          <w:szCs w:val="28"/>
        </w:rPr>
        <w:t xml:space="preserve">signed </w:t>
      </w:r>
      <w:r w:rsidR="004609D2" w:rsidRPr="00F9579F">
        <w:rPr>
          <w:rFonts w:ascii="Times New Roman" w:hAnsi="Times New Roman"/>
          <w:sz w:val="28"/>
          <w:szCs w:val="28"/>
        </w:rPr>
        <w:t>the guarantee agreement on 7 August 2019 in the course of the endeavours by UES to achieve satisfaction of all the stipulated conditions precedent for the release of the contemplated increased facility.</w:t>
      </w:r>
    </w:p>
    <w:p w14:paraId="0A8194B5" w14:textId="77777777" w:rsidR="00CD34CB" w:rsidRPr="005040F6" w:rsidRDefault="00CD34CB" w:rsidP="00403AB4">
      <w:pPr>
        <w:spacing w:after="0"/>
        <w:jc w:val="both"/>
        <w:rPr>
          <w:rFonts w:ascii="Times New Roman" w:hAnsi="Times New Roman" w:cs="Times New Roman"/>
          <w:sz w:val="28"/>
          <w:szCs w:val="28"/>
        </w:rPr>
      </w:pPr>
    </w:p>
    <w:p w14:paraId="2EC7D108" w14:textId="5369D2CD" w:rsidR="007403BF"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[15]</w:t>
      </w:r>
      <w:r w:rsidRPr="005040F6">
        <w:rPr>
          <w:rFonts w:ascii="Times New Roman" w:eastAsia="Calibri" w:hAnsi="Times New Roman" w:cs="Times New Roman"/>
          <w:sz w:val="28"/>
          <w:szCs w:val="28"/>
        </w:rPr>
        <w:tab/>
      </w:r>
      <w:r w:rsidR="007403BF" w:rsidRPr="00F9579F">
        <w:rPr>
          <w:rFonts w:ascii="Times New Roman" w:hAnsi="Times New Roman"/>
          <w:sz w:val="28"/>
          <w:szCs w:val="28"/>
        </w:rPr>
        <w:t>The principal operative</w:t>
      </w:r>
      <w:r w:rsidR="002D448A" w:rsidRPr="00F9579F">
        <w:rPr>
          <w:rFonts w:ascii="Times New Roman" w:hAnsi="Times New Roman"/>
          <w:sz w:val="28"/>
          <w:szCs w:val="28"/>
        </w:rPr>
        <w:t xml:space="preserve"> clause of the guarantee a</w:t>
      </w:r>
      <w:r w:rsidR="007403BF" w:rsidRPr="00F9579F">
        <w:rPr>
          <w:rFonts w:ascii="Times New Roman" w:hAnsi="Times New Roman"/>
          <w:sz w:val="28"/>
          <w:szCs w:val="28"/>
        </w:rPr>
        <w:t>greement was clause 3, which provided:</w:t>
      </w:r>
    </w:p>
    <w:p w14:paraId="42AAE118" w14:textId="77777777" w:rsidR="007403BF" w:rsidRPr="005040F6" w:rsidRDefault="005D24D3" w:rsidP="00D442E5">
      <w:pPr>
        <w:pStyle w:val="ListParagraph"/>
        <w:spacing w:after="0" w:line="360" w:lineRule="auto"/>
        <w:ind w:left="0"/>
        <w:contextualSpacing w:val="0"/>
        <w:rPr>
          <w:rFonts w:ascii="Times New Roman" w:hAnsi="Times New Roman"/>
          <w:sz w:val="24"/>
          <w:szCs w:val="28"/>
        </w:rPr>
      </w:pPr>
      <w:r w:rsidRPr="005040F6">
        <w:rPr>
          <w:rFonts w:ascii="Times New Roman" w:hAnsi="Times New Roman"/>
          <w:sz w:val="24"/>
          <w:szCs w:val="28"/>
        </w:rPr>
        <w:t>'</w:t>
      </w:r>
      <w:r w:rsidR="007403BF" w:rsidRPr="005040F6">
        <w:rPr>
          <w:rFonts w:ascii="Times New Roman" w:hAnsi="Times New Roman"/>
          <w:sz w:val="24"/>
          <w:szCs w:val="28"/>
        </w:rPr>
        <w:t>3.1</w:t>
      </w:r>
      <w:r w:rsidR="007403BF" w:rsidRPr="005040F6">
        <w:rPr>
          <w:rFonts w:ascii="Times New Roman" w:hAnsi="Times New Roman"/>
          <w:sz w:val="24"/>
          <w:szCs w:val="28"/>
        </w:rPr>
        <w:tab/>
        <w:t xml:space="preserve">With effect from the </w:t>
      </w:r>
      <w:r w:rsidR="007403BF" w:rsidRPr="005040F6">
        <w:rPr>
          <w:rFonts w:ascii="Times New Roman" w:hAnsi="Times New Roman"/>
          <w:b/>
          <w:bCs/>
          <w:sz w:val="24"/>
          <w:szCs w:val="28"/>
        </w:rPr>
        <w:t>Signature Date</w:t>
      </w:r>
      <w:r w:rsidR="007403BF" w:rsidRPr="005040F6">
        <w:rPr>
          <w:rFonts w:ascii="Times New Roman" w:hAnsi="Times New Roman"/>
          <w:sz w:val="24"/>
          <w:szCs w:val="28"/>
        </w:rPr>
        <w:t>, the Guarantors hereby irrevocably and unconditionally, on a joint and several basis, as a principal and primary obligation in favour of the Lender:</w:t>
      </w:r>
    </w:p>
    <w:p w14:paraId="308A309C" w14:textId="62ECC3AD" w:rsidR="007403BF" w:rsidRPr="00F9579F" w:rsidRDefault="00F9579F" w:rsidP="00F9579F">
      <w:pPr>
        <w:spacing w:after="0"/>
        <w:rPr>
          <w:rFonts w:ascii="Times New Roman" w:hAnsi="Times New Roman"/>
          <w:sz w:val="24"/>
          <w:szCs w:val="28"/>
        </w:rPr>
      </w:pPr>
      <w:r w:rsidRPr="005040F6">
        <w:rPr>
          <w:rFonts w:ascii="Times New Roman" w:eastAsia="Calibri" w:hAnsi="Times New Roman" w:cs="Times New Roman"/>
          <w:sz w:val="24"/>
          <w:szCs w:val="28"/>
        </w:rPr>
        <w:t>(a)</w:t>
      </w:r>
      <w:r w:rsidRPr="005040F6">
        <w:rPr>
          <w:rFonts w:ascii="Times New Roman" w:eastAsia="Calibri" w:hAnsi="Times New Roman" w:cs="Times New Roman"/>
          <w:sz w:val="24"/>
          <w:szCs w:val="28"/>
        </w:rPr>
        <w:tab/>
      </w:r>
      <w:r w:rsidR="007403BF" w:rsidRPr="00F9579F">
        <w:rPr>
          <w:rFonts w:ascii="Times New Roman" w:hAnsi="Times New Roman"/>
          <w:sz w:val="24"/>
          <w:szCs w:val="28"/>
        </w:rPr>
        <w:t xml:space="preserve">guarantee to the Lender, the due, proper and punctual performance by the </w:t>
      </w:r>
      <w:r w:rsidR="007403BF" w:rsidRPr="00F9579F">
        <w:rPr>
          <w:rFonts w:ascii="Times New Roman" w:hAnsi="Times New Roman"/>
          <w:b/>
          <w:bCs/>
          <w:sz w:val="24"/>
          <w:szCs w:val="28"/>
        </w:rPr>
        <w:t>Borrower</w:t>
      </w:r>
      <w:r w:rsidR="007403BF" w:rsidRPr="00F9579F">
        <w:rPr>
          <w:rFonts w:ascii="Times New Roman" w:hAnsi="Times New Roman"/>
          <w:sz w:val="24"/>
          <w:szCs w:val="28"/>
        </w:rPr>
        <w:t xml:space="preserve"> of the </w:t>
      </w:r>
      <w:r w:rsidR="007403BF" w:rsidRPr="00F9579F">
        <w:rPr>
          <w:rFonts w:ascii="Times New Roman" w:hAnsi="Times New Roman"/>
          <w:b/>
          <w:bCs/>
          <w:sz w:val="24"/>
          <w:szCs w:val="28"/>
        </w:rPr>
        <w:t>Secured Obligations</w:t>
      </w:r>
      <w:r w:rsidR="007403BF" w:rsidRPr="00F9579F">
        <w:rPr>
          <w:rFonts w:ascii="Times New Roman" w:hAnsi="Times New Roman"/>
          <w:sz w:val="24"/>
          <w:szCs w:val="28"/>
        </w:rPr>
        <w:t>, which guarantee the Lender hereby accepts; and</w:t>
      </w:r>
    </w:p>
    <w:p w14:paraId="407790D0" w14:textId="491723A1" w:rsidR="007403BF" w:rsidRPr="00F9579F" w:rsidRDefault="00F9579F" w:rsidP="00F9579F">
      <w:pPr>
        <w:spacing w:after="0"/>
        <w:rPr>
          <w:rFonts w:ascii="Times New Roman" w:hAnsi="Times New Roman"/>
          <w:sz w:val="24"/>
          <w:szCs w:val="28"/>
        </w:rPr>
      </w:pPr>
      <w:r w:rsidRPr="005040F6">
        <w:rPr>
          <w:rFonts w:ascii="Times New Roman" w:eastAsia="Calibri" w:hAnsi="Times New Roman" w:cs="Times New Roman"/>
          <w:sz w:val="24"/>
          <w:szCs w:val="28"/>
        </w:rPr>
        <w:t>(b)</w:t>
      </w:r>
      <w:r w:rsidRPr="005040F6">
        <w:rPr>
          <w:rFonts w:ascii="Times New Roman" w:eastAsia="Calibri" w:hAnsi="Times New Roman" w:cs="Times New Roman"/>
          <w:sz w:val="24"/>
          <w:szCs w:val="28"/>
        </w:rPr>
        <w:tab/>
      </w:r>
      <w:r w:rsidR="007403BF" w:rsidRPr="00F9579F">
        <w:rPr>
          <w:rFonts w:ascii="Times New Roman" w:hAnsi="Times New Roman"/>
          <w:sz w:val="24"/>
          <w:szCs w:val="28"/>
        </w:rPr>
        <w:t xml:space="preserve">undertake to pay to the Lender on first written demand all sums which are now, or at any time or times in the future shall become due, owing or incurred by the </w:t>
      </w:r>
      <w:r w:rsidR="007403BF" w:rsidRPr="00F9579F">
        <w:rPr>
          <w:rFonts w:ascii="Times New Roman" w:hAnsi="Times New Roman"/>
          <w:b/>
          <w:bCs/>
          <w:sz w:val="24"/>
          <w:szCs w:val="28"/>
        </w:rPr>
        <w:t>Borrower</w:t>
      </w:r>
      <w:r w:rsidR="007403BF" w:rsidRPr="00F9579F">
        <w:rPr>
          <w:rFonts w:ascii="Times New Roman" w:hAnsi="Times New Roman"/>
          <w:sz w:val="24"/>
          <w:szCs w:val="28"/>
        </w:rPr>
        <w:t xml:space="preserve"> to the Lender pursuant to the </w:t>
      </w:r>
      <w:r w:rsidR="007403BF" w:rsidRPr="00F9579F">
        <w:rPr>
          <w:rFonts w:ascii="Times New Roman" w:hAnsi="Times New Roman"/>
          <w:b/>
          <w:bCs/>
          <w:sz w:val="24"/>
          <w:szCs w:val="28"/>
        </w:rPr>
        <w:t>Secured Obligations</w:t>
      </w:r>
      <w:r w:rsidR="007403BF" w:rsidRPr="00F9579F">
        <w:rPr>
          <w:rFonts w:ascii="Times New Roman" w:hAnsi="Times New Roman"/>
          <w:sz w:val="24"/>
          <w:szCs w:val="28"/>
        </w:rPr>
        <w:t xml:space="preserve">. </w:t>
      </w:r>
    </w:p>
    <w:p w14:paraId="45FB419F" w14:textId="77777777" w:rsidR="007403BF" w:rsidRPr="005040F6" w:rsidRDefault="007403BF" w:rsidP="00974C05">
      <w:pPr>
        <w:pStyle w:val="ListParagraph"/>
        <w:spacing w:after="0" w:line="360" w:lineRule="auto"/>
        <w:ind w:left="0"/>
        <w:contextualSpacing w:val="0"/>
        <w:rPr>
          <w:rFonts w:ascii="Times New Roman" w:hAnsi="Times New Roman"/>
          <w:sz w:val="24"/>
          <w:szCs w:val="28"/>
        </w:rPr>
      </w:pPr>
      <w:r w:rsidRPr="005040F6">
        <w:rPr>
          <w:rFonts w:ascii="Times New Roman" w:hAnsi="Times New Roman"/>
          <w:sz w:val="24"/>
          <w:szCs w:val="28"/>
        </w:rPr>
        <w:t>3.2</w:t>
      </w:r>
      <w:r w:rsidRPr="005040F6">
        <w:rPr>
          <w:rFonts w:ascii="Times New Roman" w:hAnsi="Times New Roman"/>
          <w:sz w:val="24"/>
          <w:szCs w:val="28"/>
        </w:rPr>
        <w:tab/>
        <w:t xml:space="preserve">This </w:t>
      </w:r>
      <w:r w:rsidRPr="005040F6">
        <w:rPr>
          <w:rFonts w:ascii="Times New Roman" w:hAnsi="Times New Roman"/>
          <w:b/>
          <w:bCs/>
          <w:sz w:val="24"/>
          <w:szCs w:val="28"/>
        </w:rPr>
        <w:t>Guarantee</w:t>
      </w:r>
      <w:r w:rsidRPr="005040F6">
        <w:rPr>
          <w:rFonts w:ascii="Times New Roman" w:hAnsi="Times New Roman"/>
          <w:sz w:val="24"/>
          <w:szCs w:val="28"/>
        </w:rPr>
        <w:t xml:space="preserve"> constitutes a separate primary obligation enforceable against each Guarantor.</w:t>
      </w:r>
    </w:p>
    <w:p w14:paraId="5311443B" w14:textId="2E1EEA91" w:rsidR="007403BF" w:rsidRPr="005040F6" w:rsidRDefault="007403BF" w:rsidP="00974C05">
      <w:pPr>
        <w:pStyle w:val="ListParagraph"/>
        <w:spacing w:after="0" w:line="360" w:lineRule="auto"/>
        <w:ind w:left="0"/>
        <w:contextualSpacing w:val="0"/>
        <w:rPr>
          <w:rFonts w:ascii="Times New Roman" w:hAnsi="Times New Roman"/>
          <w:sz w:val="28"/>
          <w:szCs w:val="28"/>
        </w:rPr>
      </w:pPr>
      <w:r w:rsidRPr="005040F6">
        <w:rPr>
          <w:rFonts w:ascii="Times New Roman" w:hAnsi="Times New Roman"/>
          <w:sz w:val="24"/>
          <w:szCs w:val="28"/>
        </w:rPr>
        <w:t>3.3</w:t>
      </w:r>
      <w:r w:rsidRPr="005040F6">
        <w:rPr>
          <w:rFonts w:ascii="Times New Roman" w:hAnsi="Times New Roman"/>
          <w:sz w:val="24"/>
          <w:szCs w:val="28"/>
        </w:rPr>
        <w:tab/>
        <w:t xml:space="preserve">A written demand for the payment of the amounts contemplated in Clause 3.1 made to each Guarantor at his </w:t>
      </w:r>
      <w:r w:rsidRPr="005040F6">
        <w:rPr>
          <w:rFonts w:ascii="Times New Roman" w:hAnsi="Times New Roman"/>
          <w:i/>
          <w:sz w:val="24"/>
          <w:szCs w:val="28"/>
        </w:rPr>
        <w:t>domicilium</w:t>
      </w:r>
      <w:r w:rsidRPr="005040F6">
        <w:rPr>
          <w:rFonts w:ascii="Times New Roman" w:hAnsi="Times New Roman"/>
          <w:sz w:val="24"/>
          <w:szCs w:val="28"/>
        </w:rPr>
        <w:t xml:space="preserve"> address, set out in Clause 17(</w:t>
      </w:r>
      <w:r w:rsidRPr="005040F6">
        <w:rPr>
          <w:rFonts w:ascii="Times New Roman" w:hAnsi="Times New Roman"/>
          <w:i/>
          <w:sz w:val="24"/>
          <w:szCs w:val="28"/>
        </w:rPr>
        <w:t>Notices and Domicilia</w:t>
      </w:r>
      <w:r w:rsidRPr="005040F6">
        <w:rPr>
          <w:rFonts w:ascii="Times New Roman" w:hAnsi="Times New Roman"/>
          <w:sz w:val="24"/>
          <w:szCs w:val="28"/>
        </w:rPr>
        <w:t xml:space="preserve">) below, </w:t>
      </w:r>
      <w:r w:rsidRPr="005040F6">
        <w:rPr>
          <w:rFonts w:ascii="Times New Roman" w:hAnsi="Times New Roman"/>
          <w:sz w:val="24"/>
          <w:szCs w:val="28"/>
        </w:rPr>
        <w:lastRenderedPageBreak/>
        <w:t xml:space="preserve">from the Lender specifying that an event of default (howsoever described in the </w:t>
      </w:r>
      <w:r w:rsidRPr="005040F6">
        <w:rPr>
          <w:rFonts w:ascii="Times New Roman" w:hAnsi="Times New Roman"/>
          <w:b/>
          <w:bCs/>
          <w:sz w:val="24"/>
          <w:szCs w:val="28"/>
        </w:rPr>
        <w:t>Facilities Letter</w:t>
      </w:r>
      <w:r w:rsidRPr="005040F6">
        <w:rPr>
          <w:rFonts w:ascii="Times New Roman" w:hAnsi="Times New Roman"/>
          <w:sz w:val="24"/>
          <w:szCs w:val="28"/>
        </w:rPr>
        <w:t>) has occurred and is continuing, shall constitute a demand for payment of the amount guaranteed to the Lender under Clause 3.1 hereof.</w:t>
      </w:r>
    </w:p>
    <w:p w14:paraId="5873729C" w14:textId="77777777" w:rsidR="007455AB" w:rsidRPr="005040F6" w:rsidRDefault="007455AB" w:rsidP="00363EC2">
      <w:pPr>
        <w:spacing w:after="0"/>
        <w:jc w:val="both"/>
        <w:rPr>
          <w:rFonts w:ascii="Times New Roman" w:hAnsi="Times New Roman" w:cs="Times New Roman"/>
          <w:sz w:val="28"/>
          <w:szCs w:val="28"/>
        </w:rPr>
      </w:pPr>
    </w:p>
    <w:p w14:paraId="6000A914" w14:textId="47C4DC20" w:rsidR="004E33D4" w:rsidRPr="005040F6" w:rsidRDefault="00D442E5" w:rsidP="001A24D5">
      <w:pPr>
        <w:pStyle w:val="ListParagraph"/>
        <w:spacing w:after="0" w:line="360" w:lineRule="auto"/>
        <w:ind w:left="0"/>
        <w:contextualSpacing w:val="0"/>
        <w:rPr>
          <w:rFonts w:ascii="Times New Roman" w:hAnsi="Times New Roman"/>
          <w:sz w:val="28"/>
          <w:szCs w:val="28"/>
        </w:rPr>
      </w:pPr>
      <w:r w:rsidRPr="005040F6">
        <w:rPr>
          <w:rFonts w:ascii="Times New Roman" w:hAnsi="Times New Roman"/>
          <w:sz w:val="28"/>
          <w:szCs w:val="28"/>
        </w:rPr>
        <w:t>[</w:t>
      </w:r>
      <w:r w:rsidR="00974C05" w:rsidRPr="005040F6">
        <w:rPr>
          <w:rFonts w:ascii="Times New Roman" w:hAnsi="Times New Roman"/>
          <w:sz w:val="28"/>
          <w:szCs w:val="28"/>
        </w:rPr>
        <w:t>16</w:t>
      </w:r>
      <w:r w:rsidRPr="005040F6">
        <w:rPr>
          <w:rFonts w:ascii="Times New Roman" w:hAnsi="Times New Roman"/>
          <w:sz w:val="28"/>
          <w:szCs w:val="28"/>
        </w:rPr>
        <w:t>]</w:t>
      </w:r>
      <w:r w:rsidRPr="005040F6">
        <w:rPr>
          <w:rFonts w:ascii="Times New Roman" w:hAnsi="Times New Roman"/>
          <w:sz w:val="28"/>
          <w:szCs w:val="28"/>
        </w:rPr>
        <w:tab/>
      </w:r>
      <w:r w:rsidR="007455AB" w:rsidRPr="005040F6">
        <w:rPr>
          <w:rFonts w:ascii="Times New Roman" w:hAnsi="Times New Roman"/>
          <w:sz w:val="28"/>
          <w:szCs w:val="28"/>
        </w:rPr>
        <w:t>Clause 3 falls to be read and understood with reference to certain terms therein</w:t>
      </w:r>
      <w:r w:rsidR="001A24D5" w:rsidRPr="005040F6">
        <w:rPr>
          <w:rFonts w:ascii="Times New Roman" w:hAnsi="Times New Roman"/>
          <w:sz w:val="28"/>
          <w:szCs w:val="28"/>
        </w:rPr>
        <w:t>, which we have identified in bold font in the quotation of the clause</w:t>
      </w:r>
      <w:r w:rsidRPr="005040F6">
        <w:rPr>
          <w:rFonts w:ascii="Times New Roman" w:hAnsi="Times New Roman"/>
          <w:sz w:val="28"/>
          <w:szCs w:val="28"/>
        </w:rPr>
        <w:t xml:space="preserve"> in the preceding paragraph</w:t>
      </w:r>
      <w:r w:rsidR="001A24D5" w:rsidRPr="005040F6">
        <w:rPr>
          <w:rFonts w:ascii="Times New Roman" w:hAnsi="Times New Roman"/>
          <w:sz w:val="28"/>
          <w:szCs w:val="28"/>
        </w:rPr>
        <w:t>,</w:t>
      </w:r>
      <w:r w:rsidR="007455AB" w:rsidRPr="005040F6">
        <w:rPr>
          <w:rFonts w:ascii="Times New Roman" w:hAnsi="Times New Roman"/>
          <w:sz w:val="28"/>
          <w:szCs w:val="28"/>
        </w:rPr>
        <w:t xml:space="preserve"> that were specially defined in clause 1</w:t>
      </w:r>
      <w:r w:rsidR="00B31C6B" w:rsidRPr="005040F6">
        <w:rPr>
          <w:rFonts w:ascii="Times New Roman" w:hAnsi="Times New Roman"/>
          <w:sz w:val="28"/>
          <w:szCs w:val="28"/>
        </w:rPr>
        <w:t>.1</w:t>
      </w:r>
      <w:r w:rsidR="007455AB" w:rsidRPr="005040F6">
        <w:rPr>
          <w:rFonts w:ascii="Times New Roman" w:hAnsi="Times New Roman"/>
          <w:sz w:val="28"/>
          <w:szCs w:val="28"/>
        </w:rPr>
        <w:t xml:space="preserve"> of the </w:t>
      </w:r>
      <w:r w:rsidR="006157D7" w:rsidRPr="005040F6">
        <w:rPr>
          <w:rFonts w:ascii="Times New Roman" w:hAnsi="Times New Roman"/>
          <w:sz w:val="28"/>
          <w:szCs w:val="28"/>
        </w:rPr>
        <w:t>g</w:t>
      </w:r>
      <w:r w:rsidR="007455AB" w:rsidRPr="005040F6">
        <w:rPr>
          <w:rFonts w:ascii="Times New Roman" w:hAnsi="Times New Roman"/>
          <w:sz w:val="28"/>
          <w:szCs w:val="28"/>
        </w:rPr>
        <w:t xml:space="preserve">uarantee </w:t>
      </w:r>
      <w:r w:rsidR="006157D7" w:rsidRPr="005040F6">
        <w:rPr>
          <w:rFonts w:ascii="Times New Roman" w:hAnsi="Times New Roman"/>
          <w:sz w:val="28"/>
          <w:szCs w:val="28"/>
        </w:rPr>
        <w:t>a</w:t>
      </w:r>
      <w:r w:rsidR="007455AB" w:rsidRPr="005040F6">
        <w:rPr>
          <w:rFonts w:ascii="Times New Roman" w:hAnsi="Times New Roman"/>
          <w:sz w:val="28"/>
          <w:szCs w:val="28"/>
        </w:rPr>
        <w:t>greement</w:t>
      </w:r>
      <w:r w:rsidR="001A24D5" w:rsidRPr="005040F6">
        <w:rPr>
          <w:rFonts w:ascii="Times New Roman" w:hAnsi="Times New Roman"/>
          <w:sz w:val="28"/>
          <w:szCs w:val="28"/>
        </w:rPr>
        <w:t>.</w:t>
      </w:r>
      <w:r w:rsidR="007455AB" w:rsidRPr="005040F6">
        <w:rPr>
          <w:rFonts w:ascii="Times New Roman" w:hAnsi="Times New Roman"/>
          <w:sz w:val="28"/>
          <w:szCs w:val="28"/>
        </w:rPr>
        <w:t xml:space="preserve"> </w:t>
      </w:r>
      <w:r w:rsidR="001A24D5" w:rsidRPr="005040F6">
        <w:rPr>
          <w:rFonts w:ascii="Times New Roman" w:hAnsi="Times New Roman"/>
          <w:sz w:val="28"/>
          <w:szCs w:val="28"/>
        </w:rPr>
        <w:t>We set out those special definitions below, when we engage more widely with the terms of the contract.</w:t>
      </w:r>
      <w:r w:rsidR="001A24D5" w:rsidRPr="005040F6">
        <w:rPr>
          <w:rStyle w:val="FootnoteReference"/>
          <w:rFonts w:ascii="Times New Roman" w:hAnsi="Times New Roman"/>
          <w:sz w:val="28"/>
          <w:szCs w:val="28"/>
        </w:rPr>
        <w:footnoteReference w:id="3"/>
      </w:r>
      <w:r w:rsidR="001A24D5" w:rsidRPr="005040F6">
        <w:rPr>
          <w:rFonts w:ascii="Times New Roman" w:hAnsi="Times New Roman"/>
          <w:sz w:val="28"/>
          <w:szCs w:val="28"/>
        </w:rPr>
        <w:t xml:space="preserve"> Critically, for present purposes, the definition of </w:t>
      </w:r>
      <w:r w:rsidR="00974C05" w:rsidRPr="005040F6">
        <w:rPr>
          <w:rFonts w:ascii="Times New Roman" w:hAnsi="Times New Roman"/>
          <w:sz w:val="28"/>
          <w:szCs w:val="28"/>
        </w:rPr>
        <w:t>'</w:t>
      </w:r>
      <w:r w:rsidR="001A24D5" w:rsidRPr="005040F6">
        <w:rPr>
          <w:rFonts w:ascii="Times New Roman" w:hAnsi="Times New Roman"/>
          <w:sz w:val="28"/>
          <w:szCs w:val="28"/>
        </w:rPr>
        <w:t>Secured Obligations</w:t>
      </w:r>
      <w:r w:rsidR="00974C05" w:rsidRPr="005040F6">
        <w:rPr>
          <w:rFonts w:ascii="Times New Roman" w:hAnsi="Times New Roman"/>
          <w:sz w:val="28"/>
          <w:szCs w:val="28"/>
        </w:rPr>
        <w:t>'</w:t>
      </w:r>
      <w:r w:rsidR="001A24D5" w:rsidRPr="005040F6">
        <w:rPr>
          <w:rFonts w:ascii="Times New Roman" w:hAnsi="Times New Roman"/>
          <w:sz w:val="28"/>
          <w:szCs w:val="28"/>
        </w:rPr>
        <w:t xml:space="preserve"> cross-referenced to the term </w:t>
      </w:r>
      <w:r w:rsidR="00974C05" w:rsidRPr="005040F6">
        <w:rPr>
          <w:rFonts w:ascii="Times New Roman" w:hAnsi="Times New Roman"/>
          <w:sz w:val="28"/>
          <w:szCs w:val="28"/>
        </w:rPr>
        <w:t>'</w:t>
      </w:r>
      <w:r w:rsidR="001A24D5" w:rsidRPr="005040F6">
        <w:rPr>
          <w:rFonts w:ascii="Times New Roman" w:hAnsi="Times New Roman"/>
          <w:sz w:val="28"/>
          <w:szCs w:val="28"/>
        </w:rPr>
        <w:t>Facilities Letter</w:t>
      </w:r>
      <w:r w:rsidR="00974C05" w:rsidRPr="005040F6">
        <w:rPr>
          <w:rFonts w:ascii="Times New Roman" w:hAnsi="Times New Roman"/>
          <w:sz w:val="28"/>
          <w:szCs w:val="28"/>
        </w:rPr>
        <w:t>'</w:t>
      </w:r>
      <w:r w:rsidR="001A24D5" w:rsidRPr="005040F6">
        <w:rPr>
          <w:rFonts w:ascii="Times New Roman" w:hAnsi="Times New Roman"/>
          <w:sz w:val="28"/>
          <w:szCs w:val="28"/>
        </w:rPr>
        <w:t xml:space="preserve">, which, in turn, was defined so </w:t>
      </w:r>
      <w:r w:rsidR="00766DC9" w:rsidRPr="005040F6">
        <w:rPr>
          <w:rFonts w:ascii="Times New Roman" w:hAnsi="Times New Roman"/>
          <w:sz w:val="28"/>
          <w:szCs w:val="28"/>
        </w:rPr>
        <w:t xml:space="preserve">as </w:t>
      </w:r>
      <w:r w:rsidR="001A24D5" w:rsidRPr="005040F6">
        <w:rPr>
          <w:rFonts w:ascii="Times New Roman" w:hAnsi="Times New Roman"/>
          <w:sz w:val="28"/>
          <w:szCs w:val="28"/>
        </w:rPr>
        <w:t xml:space="preserve">to include reference to a contemplated increase of the US$2,5 million facility granted in August 2018 to ‘an aggregate amount not exceeding USD 18,500,000.00 (eighteen million five hundred thousand US dollars) on or about the </w:t>
      </w:r>
      <w:r w:rsidR="00974C05" w:rsidRPr="005040F6">
        <w:rPr>
          <w:rFonts w:ascii="Times New Roman" w:hAnsi="Times New Roman"/>
          <w:sz w:val="28"/>
          <w:szCs w:val="28"/>
        </w:rPr>
        <w:t>'</w:t>
      </w:r>
      <w:r w:rsidR="001A24D5" w:rsidRPr="005040F6">
        <w:rPr>
          <w:rFonts w:ascii="Times New Roman" w:hAnsi="Times New Roman"/>
          <w:sz w:val="28"/>
          <w:szCs w:val="28"/>
        </w:rPr>
        <w:t>Signature Date</w:t>
      </w:r>
      <w:r w:rsidR="00974C05" w:rsidRPr="005040F6">
        <w:rPr>
          <w:rFonts w:ascii="Times New Roman" w:hAnsi="Times New Roman"/>
          <w:sz w:val="28"/>
          <w:szCs w:val="28"/>
        </w:rPr>
        <w:t>'</w:t>
      </w:r>
      <w:r w:rsidR="001A24D5" w:rsidRPr="005040F6">
        <w:rPr>
          <w:rFonts w:ascii="Times New Roman" w:hAnsi="Times New Roman"/>
          <w:sz w:val="28"/>
          <w:szCs w:val="28"/>
        </w:rPr>
        <w:t xml:space="preserve">. </w:t>
      </w:r>
      <w:r w:rsidR="00974C05" w:rsidRPr="005040F6">
        <w:rPr>
          <w:rFonts w:ascii="Times New Roman" w:hAnsi="Times New Roman"/>
          <w:sz w:val="28"/>
          <w:szCs w:val="28"/>
        </w:rPr>
        <w:t>'</w:t>
      </w:r>
      <w:r w:rsidR="001A24D5" w:rsidRPr="005040F6">
        <w:rPr>
          <w:rFonts w:ascii="Times New Roman" w:hAnsi="Times New Roman"/>
          <w:sz w:val="28"/>
          <w:szCs w:val="28"/>
        </w:rPr>
        <w:t>Signature Date</w:t>
      </w:r>
      <w:r w:rsidR="00974C05" w:rsidRPr="005040F6">
        <w:rPr>
          <w:rFonts w:ascii="Times New Roman" w:hAnsi="Times New Roman"/>
          <w:sz w:val="28"/>
          <w:szCs w:val="28"/>
        </w:rPr>
        <w:t>'</w:t>
      </w:r>
      <w:r w:rsidR="001A24D5" w:rsidRPr="005040F6">
        <w:rPr>
          <w:rFonts w:ascii="Times New Roman" w:hAnsi="Times New Roman"/>
          <w:sz w:val="28"/>
          <w:szCs w:val="28"/>
        </w:rPr>
        <w:t xml:space="preserve"> was defined to mean </w:t>
      </w:r>
      <w:r w:rsidR="00370DE0" w:rsidRPr="005040F6">
        <w:rPr>
          <w:rFonts w:ascii="Times New Roman" w:hAnsi="Times New Roman"/>
          <w:sz w:val="28"/>
          <w:szCs w:val="28"/>
        </w:rPr>
        <w:t>'</w:t>
      </w:r>
      <w:r w:rsidR="001A24D5" w:rsidRPr="005040F6">
        <w:rPr>
          <w:rFonts w:ascii="Times New Roman" w:hAnsi="Times New Roman"/>
          <w:sz w:val="28"/>
          <w:szCs w:val="28"/>
        </w:rPr>
        <w:t>the date of signature of this Guar</w:t>
      </w:r>
      <w:r w:rsidR="00370DE0" w:rsidRPr="005040F6">
        <w:rPr>
          <w:rFonts w:ascii="Times New Roman" w:hAnsi="Times New Roman"/>
          <w:sz w:val="28"/>
          <w:szCs w:val="28"/>
        </w:rPr>
        <w:t>antee by the Party last signing'</w:t>
      </w:r>
      <w:r w:rsidR="001A24D5" w:rsidRPr="005040F6">
        <w:rPr>
          <w:rFonts w:ascii="Times New Roman" w:hAnsi="Times New Roman"/>
          <w:sz w:val="28"/>
          <w:szCs w:val="28"/>
        </w:rPr>
        <w:t>.</w:t>
      </w:r>
    </w:p>
    <w:p w14:paraId="03BC4A1B" w14:textId="77777777" w:rsidR="00403AB4" w:rsidRPr="005040F6" w:rsidRDefault="00403AB4" w:rsidP="00917A5D">
      <w:pPr>
        <w:pStyle w:val="ListParagraph"/>
        <w:spacing w:after="0" w:line="360" w:lineRule="auto"/>
        <w:ind w:left="0"/>
        <w:contextualSpacing w:val="0"/>
        <w:rPr>
          <w:rFonts w:ascii="Times New Roman" w:hAnsi="Times New Roman"/>
          <w:sz w:val="28"/>
          <w:szCs w:val="28"/>
        </w:rPr>
      </w:pPr>
    </w:p>
    <w:p w14:paraId="3AE66E6F" w14:textId="71BB4F31" w:rsidR="001D3AB8" w:rsidRPr="005040F6" w:rsidRDefault="00974C05" w:rsidP="00974C05">
      <w:pPr>
        <w:spacing w:after="0"/>
        <w:jc w:val="both"/>
        <w:rPr>
          <w:rFonts w:ascii="Times New Roman" w:hAnsi="Times New Roman"/>
          <w:sz w:val="28"/>
          <w:szCs w:val="28"/>
        </w:rPr>
      </w:pPr>
      <w:r w:rsidRPr="005040F6">
        <w:rPr>
          <w:rFonts w:ascii="Times New Roman" w:hAnsi="Times New Roman"/>
          <w:sz w:val="28"/>
          <w:szCs w:val="28"/>
        </w:rPr>
        <w:t>[17]</w:t>
      </w:r>
      <w:r w:rsidRPr="005040F6">
        <w:rPr>
          <w:rFonts w:ascii="Times New Roman" w:hAnsi="Times New Roman"/>
          <w:sz w:val="28"/>
          <w:szCs w:val="28"/>
        </w:rPr>
        <w:tab/>
      </w:r>
      <w:r w:rsidR="004F1C83" w:rsidRPr="005040F6">
        <w:rPr>
          <w:rFonts w:ascii="Times New Roman" w:hAnsi="Times New Roman"/>
          <w:sz w:val="28"/>
          <w:szCs w:val="28"/>
        </w:rPr>
        <w:t>ABSA Bank</w:t>
      </w:r>
      <w:r w:rsidR="006829E0" w:rsidRPr="005040F6">
        <w:rPr>
          <w:rFonts w:ascii="Times New Roman" w:hAnsi="Times New Roman"/>
          <w:sz w:val="28"/>
          <w:szCs w:val="28"/>
        </w:rPr>
        <w:t xml:space="preserve"> signed the guarantee a</w:t>
      </w:r>
      <w:r w:rsidR="001D3AB8" w:rsidRPr="005040F6">
        <w:rPr>
          <w:rFonts w:ascii="Times New Roman" w:hAnsi="Times New Roman"/>
          <w:sz w:val="28"/>
          <w:szCs w:val="28"/>
        </w:rPr>
        <w:t>greement</w:t>
      </w:r>
      <w:r w:rsidR="00E6131A">
        <w:rPr>
          <w:rFonts w:ascii="Times New Roman" w:hAnsi="Times New Roman"/>
          <w:sz w:val="28"/>
          <w:szCs w:val="28"/>
        </w:rPr>
        <w:t xml:space="preserve"> on 19 March 2020 </w:t>
      </w:r>
      <w:r w:rsidR="00170227" w:rsidRPr="005040F6">
        <w:rPr>
          <w:rFonts w:ascii="Times New Roman" w:hAnsi="Times New Roman"/>
          <w:sz w:val="28"/>
          <w:szCs w:val="28"/>
        </w:rPr>
        <w:t>more than 7 months after the respondents did</w:t>
      </w:r>
      <w:r w:rsidR="004F1C83" w:rsidRPr="005040F6">
        <w:rPr>
          <w:rFonts w:ascii="Times New Roman" w:hAnsi="Times New Roman"/>
          <w:sz w:val="28"/>
          <w:szCs w:val="28"/>
        </w:rPr>
        <w:t>.</w:t>
      </w:r>
      <w:r w:rsidR="00170227" w:rsidRPr="005040F6">
        <w:rPr>
          <w:rFonts w:ascii="Times New Roman" w:hAnsi="Times New Roman"/>
          <w:sz w:val="28"/>
          <w:szCs w:val="28"/>
        </w:rPr>
        <w:t xml:space="preserve"> </w:t>
      </w:r>
      <w:r w:rsidR="004F1C83" w:rsidRPr="005040F6">
        <w:rPr>
          <w:rFonts w:ascii="Times New Roman" w:hAnsi="Times New Roman"/>
          <w:sz w:val="28"/>
          <w:szCs w:val="28"/>
        </w:rPr>
        <w:t xml:space="preserve">This was at </w:t>
      </w:r>
      <w:r w:rsidR="00170227" w:rsidRPr="005040F6">
        <w:rPr>
          <w:rFonts w:ascii="Times New Roman" w:hAnsi="Times New Roman"/>
          <w:sz w:val="28"/>
          <w:szCs w:val="28"/>
        </w:rPr>
        <w:t>a stage when it had already decline</w:t>
      </w:r>
      <w:r w:rsidR="00C833F2" w:rsidRPr="005040F6">
        <w:rPr>
          <w:rFonts w:ascii="Times New Roman" w:hAnsi="Times New Roman"/>
          <w:sz w:val="28"/>
          <w:szCs w:val="28"/>
        </w:rPr>
        <w:t>d</w:t>
      </w:r>
      <w:r w:rsidR="00170227" w:rsidRPr="005040F6">
        <w:rPr>
          <w:rFonts w:ascii="Times New Roman" w:hAnsi="Times New Roman"/>
          <w:sz w:val="28"/>
          <w:szCs w:val="28"/>
        </w:rPr>
        <w:t xml:space="preserve"> to increase the aggregate amount available under the Facilities Letter</w:t>
      </w:r>
      <w:r w:rsidR="006829E0" w:rsidRPr="005040F6">
        <w:rPr>
          <w:rFonts w:ascii="Times New Roman" w:hAnsi="Times New Roman"/>
          <w:sz w:val="28"/>
          <w:szCs w:val="28"/>
        </w:rPr>
        <w:t xml:space="preserve"> because it had become apparent by then that </w:t>
      </w:r>
      <w:r w:rsidR="00B31C6B" w:rsidRPr="005040F6">
        <w:rPr>
          <w:rFonts w:ascii="Times New Roman" w:hAnsi="Times New Roman"/>
          <w:sz w:val="28"/>
          <w:szCs w:val="28"/>
        </w:rPr>
        <w:t xml:space="preserve">not </w:t>
      </w:r>
      <w:r w:rsidR="006829E0" w:rsidRPr="005040F6">
        <w:rPr>
          <w:rFonts w:ascii="Times New Roman" w:hAnsi="Times New Roman"/>
          <w:sz w:val="28"/>
          <w:szCs w:val="28"/>
        </w:rPr>
        <w:t>all of the stipulated conditions precedent for the contemplated increase would be met</w:t>
      </w:r>
      <w:r w:rsidR="00475552" w:rsidRPr="005040F6">
        <w:rPr>
          <w:rFonts w:ascii="Times New Roman" w:hAnsi="Times New Roman"/>
          <w:sz w:val="28"/>
          <w:szCs w:val="28"/>
        </w:rPr>
        <w:t>. Moreover,</w:t>
      </w:r>
      <w:r w:rsidR="00236748" w:rsidRPr="005040F6">
        <w:rPr>
          <w:rFonts w:ascii="Times New Roman" w:hAnsi="Times New Roman"/>
          <w:sz w:val="28"/>
          <w:szCs w:val="28"/>
        </w:rPr>
        <w:t xml:space="preserve"> </w:t>
      </w:r>
      <w:r w:rsidR="00475552" w:rsidRPr="005040F6">
        <w:rPr>
          <w:rFonts w:ascii="Times New Roman" w:hAnsi="Times New Roman"/>
          <w:sz w:val="28"/>
          <w:szCs w:val="28"/>
        </w:rPr>
        <w:t>ABSA</w:t>
      </w:r>
      <w:r w:rsidR="00236748" w:rsidRPr="005040F6">
        <w:rPr>
          <w:rFonts w:ascii="Times New Roman" w:hAnsi="Times New Roman"/>
          <w:sz w:val="28"/>
          <w:szCs w:val="28"/>
        </w:rPr>
        <w:t xml:space="preserve"> Bank had </w:t>
      </w:r>
      <w:r w:rsidR="001A24D5" w:rsidRPr="005040F6">
        <w:rPr>
          <w:rFonts w:ascii="Times New Roman" w:hAnsi="Times New Roman"/>
          <w:sz w:val="28"/>
          <w:szCs w:val="28"/>
        </w:rPr>
        <w:t xml:space="preserve">also </w:t>
      </w:r>
      <w:r w:rsidR="00236748" w:rsidRPr="005040F6">
        <w:rPr>
          <w:rFonts w:ascii="Times New Roman" w:hAnsi="Times New Roman"/>
          <w:sz w:val="28"/>
          <w:szCs w:val="28"/>
        </w:rPr>
        <w:t>become concerned about UES</w:t>
      </w:r>
      <w:r w:rsidRPr="005040F6">
        <w:rPr>
          <w:rFonts w:ascii="Times New Roman" w:hAnsi="Times New Roman"/>
          <w:sz w:val="28"/>
          <w:szCs w:val="28"/>
        </w:rPr>
        <w:t>'</w:t>
      </w:r>
      <w:r w:rsidR="00236748" w:rsidRPr="005040F6">
        <w:rPr>
          <w:rFonts w:ascii="Times New Roman" w:hAnsi="Times New Roman"/>
          <w:sz w:val="28"/>
          <w:szCs w:val="28"/>
        </w:rPr>
        <w:t xml:space="preserve"> ability to service its debt</w:t>
      </w:r>
      <w:r w:rsidR="00170227" w:rsidRPr="005040F6">
        <w:rPr>
          <w:rFonts w:ascii="Times New Roman" w:hAnsi="Times New Roman"/>
          <w:sz w:val="28"/>
          <w:szCs w:val="28"/>
        </w:rPr>
        <w:t>.</w:t>
      </w:r>
      <w:r w:rsidR="00796E97" w:rsidRPr="005040F6">
        <w:rPr>
          <w:rFonts w:ascii="Times New Roman" w:hAnsi="Times New Roman"/>
          <w:sz w:val="28"/>
          <w:szCs w:val="28"/>
        </w:rPr>
        <w:t xml:space="preserve"> </w:t>
      </w:r>
      <w:r w:rsidR="00236748" w:rsidRPr="005040F6">
        <w:rPr>
          <w:rFonts w:ascii="Times New Roman" w:hAnsi="Times New Roman"/>
          <w:sz w:val="28"/>
          <w:szCs w:val="28"/>
        </w:rPr>
        <w:t>According to the tenor of the deed, t</w:t>
      </w:r>
      <w:r w:rsidR="00796E97" w:rsidRPr="005040F6">
        <w:rPr>
          <w:rFonts w:ascii="Times New Roman" w:hAnsi="Times New Roman"/>
          <w:sz w:val="28"/>
          <w:szCs w:val="28"/>
        </w:rPr>
        <w:t>he 19</w:t>
      </w:r>
      <w:r w:rsidR="00796E97" w:rsidRPr="005040F6">
        <w:rPr>
          <w:rFonts w:ascii="Times New Roman" w:hAnsi="Times New Roman"/>
          <w:sz w:val="28"/>
          <w:szCs w:val="28"/>
          <w:vertAlign w:val="superscript"/>
        </w:rPr>
        <w:t>th</w:t>
      </w:r>
      <w:r w:rsidR="00796E97" w:rsidRPr="005040F6">
        <w:rPr>
          <w:rFonts w:ascii="Times New Roman" w:hAnsi="Times New Roman"/>
          <w:sz w:val="28"/>
          <w:szCs w:val="28"/>
        </w:rPr>
        <w:t xml:space="preserve"> March </w:t>
      </w:r>
      <w:r w:rsidR="00D6792A" w:rsidRPr="005040F6">
        <w:rPr>
          <w:rFonts w:ascii="Times New Roman" w:hAnsi="Times New Roman"/>
          <w:sz w:val="28"/>
          <w:szCs w:val="28"/>
        </w:rPr>
        <w:t xml:space="preserve">2020 </w:t>
      </w:r>
      <w:r w:rsidR="00796E97" w:rsidRPr="005040F6">
        <w:rPr>
          <w:rFonts w:ascii="Times New Roman" w:hAnsi="Times New Roman"/>
          <w:sz w:val="28"/>
          <w:szCs w:val="28"/>
        </w:rPr>
        <w:t xml:space="preserve">was therefore the </w:t>
      </w:r>
      <w:r w:rsidR="005D24D3" w:rsidRPr="005040F6">
        <w:rPr>
          <w:rFonts w:ascii="Times New Roman" w:hAnsi="Times New Roman"/>
          <w:sz w:val="28"/>
          <w:szCs w:val="28"/>
        </w:rPr>
        <w:t>'</w:t>
      </w:r>
      <w:r w:rsidR="00796E97" w:rsidRPr="005040F6">
        <w:rPr>
          <w:rFonts w:ascii="Times New Roman" w:hAnsi="Times New Roman"/>
          <w:sz w:val="28"/>
          <w:szCs w:val="28"/>
        </w:rPr>
        <w:t>Signature Date</w:t>
      </w:r>
      <w:r w:rsidR="005D24D3" w:rsidRPr="005040F6">
        <w:rPr>
          <w:rFonts w:ascii="Times New Roman" w:hAnsi="Times New Roman"/>
          <w:sz w:val="28"/>
          <w:szCs w:val="28"/>
        </w:rPr>
        <w:t>'</w:t>
      </w:r>
      <w:r w:rsidR="00B32AAD" w:rsidRPr="005040F6">
        <w:rPr>
          <w:rFonts w:ascii="Times New Roman" w:hAnsi="Times New Roman"/>
          <w:sz w:val="28"/>
          <w:szCs w:val="28"/>
        </w:rPr>
        <w:t xml:space="preserve"> </w:t>
      </w:r>
      <w:r w:rsidR="00796E97" w:rsidRPr="005040F6">
        <w:rPr>
          <w:rFonts w:ascii="Times New Roman" w:hAnsi="Times New Roman"/>
          <w:sz w:val="28"/>
          <w:szCs w:val="28"/>
        </w:rPr>
        <w:t xml:space="preserve">as defined </w:t>
      </w:r>
      <w:r w:rsidR="00236748" w:rsidRPr="005040F6">
        <w:rPr>
          <w:rFonts w:ascii="Times New Roman" w:hAnsi="Times New Roman"/>
          <w:sz w:val="28"/>
          <w:szCs w:val="28"/>
        </w:rPr>
        <w:t>there</w:t>
      </w:r>
      <w:r w:rsidR="00796E97" w:rsidRPr="005040F6">
        <w:rPr>
          <w:rFonts w:ascii="Times New Roman" w:hAnsi="Times New Roman"/>
          <w:sz w:val="28"/>
          <w:szCs w:val="28"/>
        </w:rPr>
        <w:t xml:space="preserve">in. It was </w:t>
      </w:r>
      <w:r w:rsidR="00236748" w:rsidRPr="005040F6">
        <w:rPr>
          <w:rFonts w:ascii="Times New Roman" w:hAnsi="Times New Roman"/>
          <w:sz w:val="28"/>
          <w:szCs w:val="28"/>
        </w:rPr>
        <w:t xml:space="preserve">thus </w:t>
      </w:r>
      <w:r w:rsidR="00796E97" w:rsidRPr="005040F6">
        <w:rPr>
          <w:rFonts w:ascii="Times New Roman" w:hAnsi="Times New Roman"/>
          <w:sz w:val="28"/>
          <w:szCs w:val="28"/>
        </w:rPr>
        <w:t xml:space="preserve">also the date contemplated in the definition of </w:t>
      </w:r>
      <w:r w:rsidR="005D24D3" w:rsidRPr="005040F6">
        <w:rPr>
          <w:rFonts w:ascii="Times New Roman" w:hAnsi="Times New Roman"/>
          <w:sz w:val="28"/>
          <w:szCs w:val="28"/>
        </w:rPr>
        <w:t>'</w:t>
      </w:r>
      <w:r w:rsidR="00796E97" w:rsidRPr="005040F6">
        <w:rPr>
          <w:rFonts w:ascii="Times New Roman" w:hAnsi="Times New Roman"/>
          <w:sz w:val="28"/>
          <w:szCs w:val="28"/>
        </w:rPr>
        <w:t>Facilities Letter</w:t>
      </w:r>
      <w:r w:rsidR="005D24D3" w:rsidRPr="005040F6">
        <w:rPr>
          <w:rFonts w:ascii="Times New Roman" w:hAnsi="Times New Roman"/>
          <w:sz w:val="28"/>
          <w:szCs w:val="28"/>
        </w:rPr>
        <w:t>'</w:t>
      </w:r>
      <w:r w:rsidR="00B32AAD" w:rsidRPr="005040F6">
        <w:rPr>
          <w:rFonts w:ascii="Times New Roman" w:hAnsi="Times New Roman"/>
          <w:sz w:val="28"/>
          <w:szCs w:val="28"/>
        </w:rPr>
        <w:t xml:space="preserve">, </w:t>
      </w:r>
      <w:r w:rsidR="00796E97" w:rsidRPr="005040F6">
        <w:rPr>
          <w:rFonts w:ascii="Times New Roman" w:hAnsi="Times New Roman"/>
          <w:sz w:val="28"/>
          <w:szCs w:val="28"/>
        </w:rPr>
        <w:t xml:space="preserve">on </w:t>
      </w:r>
      <w:r w:rsidR="00D91F4D" w:rsidRPr="005040F6">
        <w:rPr>
          <w:rFonts w:ascii="Times New Roman" w:hAnsi="Times New Roman"/>
          <w:sz w:val="28"/>
          <w:szCs w:val="28"/>
        </w:rPr>
        <w:t xml:space="preserve">or about </w:t>
      </w:r>
      <w:r w:rsidR="00796E97" w:rsidRPr="005040F6">
        <w:rPr>
          <w:rFonts w:ascii="Times New Roman" w:hAnsi="Times New Roman"/>
          <w:sz w:val="28"/>
          <w:szCs w:val="28"/>
        </w:rPr>
        <w:t>which the amount made available by Absa Bank to UES under the lending facility was to be increased.</w:t>
      </w:r>
      <w:r w:rsidR="006829E0" w:rsidRPr="005040F6">
        <w:rPr>
          <w:rFonts w:ascii="Times New Roman" w:hAnsi="Times New Roman"/>
          <w:sz w:val="28"/>
          <w:szCs w:val="28"/>
        </w:rPr>
        <w:t xml:space="preserve"> </w:t>
      </w:r>
      <w:r w:rsidR="00236748" w:rsidRPr="005040F6">
        <w:rPr>
          <w:rFonts w:ascii="Times New Roman" w:hAnsi="Times New Roman"/>
          <w:sz w:val="28"/>
          <w:szCs w:val="28"/>
        </w:rPr>
        <w:t>However</w:t>
      </w:r>
      <w:r w:rsidR="00B32AAD" w:rsidRPr="005040F6">
        <w:rPr>
          <w:rFonts w:ascii="Times New Roman" w:hAnsi="Times New Roman"/>
          <w:sz w:val="28"/>
          <w:szCs w:val="28"/>
        </w:rPr>
        <w:t>, ABSA Bank</w:t>
      </w:r>
      <w:r w:rsidR="006829E0" w:rsidRPr="005040F6">
        <w:rPr>
          <w:rFonts w:ascii="Times New Roman" w:hAnsi="Times New Roman"/>
          <w:sz w:val="28"/>
          <w:szCs w:val="28"/>
        </w:rPr>
        <w:t xml:space="preserve"> executed the guarantee agreement at a time when it knew that </w:t>
      </w:r>
      <w:r w:rsidR="00206527" w:rsidRPr="005040F6">
        <w:rPr>
          <w:rFonts w:ascii="Times New Roman" w:hAnsi="Times New Roman"/>
          <w:sz w:val="28"/>
          <w:szCs w:val="28"/>
        </w:rPr>
        <w:t xml:space="preserve">it would not </w:t>
      </w:r>
      <w:r w:rsidR="00206527" w:rsidRPr="005040F6">
        <w:rPr>
          <w:rFonts w:ascii="Times New Roman" w:hAnsi="Times New Roman"/>
          <w:sz w:val="28"/>
          <w:szCs w:val="28"/>
        </w:rPr>
        <w:lastRenderedPageBreak/>
        <w:t>implement the increase in the lending facility in favour of UES</w:t>
      </w:r>
      <w:r w:rsidR="00B32AAD" w:rsidRPr="005040F6">
        <w:rPr>
          <w:rFonts w:ascii="Times New Roman" w:hAnsi="Times New Roman"/>
          <w:sz w:val="28"/>
          <w:szCs w:val="28"/>
        </w:rPr>
        <w:t xml:space="preserve"> </w:t>
      </w:r>
      <w:r w:rsidR="00E6131A">
        <w:rPr>
          <w:rFonts w:ascii="Times New Roman" w:hAnsi="Times New Roman"/>
          <w:sz w:val="28"/>
          <w:szCs w:val="28"/>
        </w:rPr>
        <w:t xml:space="preserve">as </w:t>
      </w:r>
      <w:r w:rsidR="00206527" w:rsidRPr="005040F6">
        <w:rPr>
          <w:rFonts w:ascii="Times New Roman" w:hAnsi="Times New Roman"/>
          <w:sz w:val="28"/>
          <w:szCs w:val="28"/>
        </w:rPr>
        <w:t xml:space="preserve">stipulated in the definition of </w:t>
      </w:r>
      <w:r w:rsidR="00B32AAD" w:rsidRPr="005040F6">
        <w:rPr>
          <w:rFonts w:ascii="Times New Roman" w:hAnsi="Times New Roman"/>
          <w:sz w:val="28"/>
          <w:szCs w:val="28"/>
        </w:rPr>
        <w:t xml:space="preserve">the </w:t>
      </w:r>
      <w:r w:rsidR="005D24D3" w:rsidRPr="005040F6">
        <w:rPr>
          <w:rFonts w:ascii="Times New Roman" w:hAnsi="Times New Roman"/>
          <w:sz w:val="28"/>
          <w:szCs w:val="28"/>
        </w:rPr>
        <w:t>'</w:t>
      </w:r>
      <w:r w:rsidR="00206527" w:rsidRPr="005040F6">
        <w:rPr>
          <w:rFonts w:ascii="Times New Roman" w:hAnsi="Times New Roman"/>
          <w:sz w:val="28"/>
          <w:szCs w:val="28"/>
        </w:rPr>
        <w:t>Facilities Letter</w:t>
      </w:r>
      <w:r w:rsidR="005D24D3" w:rsidRPr="005040F6">
        <w:rPr>
          <w:rFonts w:ascii="Times New Roman" w:hAnsi="Times New Roman"/>
          <w:sz w:val="28"/>
          <w:szCs w:val="28"/>
        </w:rPr>
        <w:t>'</w:t>
      </w:r>
      <w:r w:rsidR="00B32AAD" w:rsidRPr="005040F6">
        <w:rPr>
          <w:rFonts w:ascii="Times New Roman" w:hAnsi="Times New Roman"/>
          <w:sz w:val="28"/>
          <w:szCs w:val="28"/>
        </w:rPr>
        <w:t xml:space="preserve"> </w:t>
      </w:r>
      <w:r w:rsidR="00206527" w:rsidRPr="005040F6">
        <w:rPr>
          <w:rFonts w:ascii="Times New Roman" w:hAnsi="Times New Roman"/>
          <w:sz w:val="28"/>
          <w:szCs w:val="28"/>
        </w:rPr>
        <w:t>in clause 1.1 of the guarantee agreement.</w:t>
      </w:r>
    </w:p>
    <w:p w14:paraId="4AEC8584" w14:textId="1FFC10F9" w:rsidR="00236748" w:rsidRPr="005040F6" w:rsidRDefault="00974C05" w:rsidP="00974C05">
      <w:pPr>
        <w:spacing w:after="0"/>
        <w:jc w:val="both"/>
        <w:rPr>
          <w:rFonts w:ascii="Times New Roman" w:hAnsi="Times New Roman"/>
          <w:sz w:val="28"/>
          <w:szCs w:val="28"/>
        </w:rPr>
      </w:pPr>
      <w:r w:rsidRPr="005040F6">
        <w:rPr>
          <w:rFonts w:ascii="Times New Roman" w:hAnsi="Times New Roman"/>
          <w:sz w:val="28"/>
          <w:szCs w:val="28"/>
        </w:rPr>
        <w:t>[18]</w:t>
      </w:r>
      <w:r w:rsidRPr="005040F6">
        <w:rPr>
          <w:rFonts w:ascii="Times New Roman" w:hAnsi="Times New Roman"/>
          <w:sz w:val="28"/>
          <w:szCs w:val="28"/>
        </w:rPr>
        <w:tab/>
      </w:r>
      <w:r w:rsidR="008A29D1" w:rsidRPr="005040F6">
        <w:rPr>
          <w:rFonts w:ascii="Times New Roman" w:hAnsi="Times New Roman"/>
          <w:sz w:val="28"/>
          <w:szCs w:val="28"/>
        </w:rPr>
        <w:t>We</w:t>
      </w:r>
      <w:r w:rsidR="005D24D3" w:rsidRPr="005040F6">
        <w:rPr>
          <w:rFonts w:ascii="Times New Roman" w:hAnsi="Times New Roman"/>
          <w:sz w:val="28"/>
          <w:szCs w:val="28"/>
        </w:rPr>
        <w:t xml:space="preserve"> </w:t>
      </w:r>
      <w:r w:rsidR="001D3AB8" w:rsidRPr="005040F6">
        <w:rPr>
          <w:rFonts w:ascii="Times New Roman" w:hAnsi="Times New Roman"/>
          <w:sz w:val="28"/>
          <w:szCs w:val="28"/>
        </w:rPr>
        <w:t xml:space="preserve">shall describe the factual circumstances in some detail presently, but for </w:t>
      </w:r>
      <w:r w:rsidR="008A29D1" w:rsidRPr="005040F6">
        <w:rPr>
          <w:rFonts w:ascii="Times New Roman" w:hAnsi="Times New Roman"/>
          <w:sz w:val="28"/>
          <w:szCs w:val="28"/>
        </w:rPr>
        <w:t>now</w:t>
      </w:r>
      <w:r w:rsidR="001D3AB8" w:rsidRPr="005040F6">
        <w:rPr>
          <w:rFonts w:ascii="Times New Roman" w:hAnsi="Times New Roman"/>
          <w:sz w:val="28"/>
          <w:szCs w:val="28"/>
        </w:rPr>
        <w:t xml:space="preserve"> it will suffice to say that the respondents contested liability under the </w:t>
      </w:r>
      <w:r w:rsidR="006157D7" w:rsidRPr="005040F6">
        <w:rPr>
          <w:rFonts w:ascii="Times New Roman" w:hAnsi="Times New Roman"/>
          <w:sz w:val="28"/>
          <w:szCs w:val="28"/>
        </w:rPr>
        <w:t>g</w:t>
      </w:r>
      <w:r w:rsidR="001D3AB8" w:rsidRPr="005040F6">
        <w:rPr>
          <w:rFonts w:ascii="Times New Roman" w:hAnsi="Times New Roman"/>
          <w:sz w:val="28"/>
          <w:szCs w:val="28"/>
        </w:rPr>
        <w:t xml:space="preserve">uarantee </w:t>
      </w:r>
      <w:r w:rsidR="006157D7" w:rsidRPr="005040F6">
        <w:rPr>
          <w:rFonts w:ascii="Times New Roman" w:hAnsi="Times New Roman"/>
          <w:sz w:val="28"/>
          <w:szCs w:val="28"/>
        </w:rPr>
        <w:t>a</w:t>
      </w:r>
      <w:r w:rsidR="001D3AB8" w:rsidRPr="005040F6">
        <w:rPr>
          <w:rFonts w:ascii="Times New Roman" w:hAnsi="Times New Roman"/>
          <w:sz w:val="28"/>
          <w:szCs w:val="28"/>
        </w:rPr>
        <w:t xml:space="preserve">greement because </w:t>
      </w:r>
      <w:r w:rsidR="00170227" w:rsidRPr="005040F6">
        <w:rPr>
          <w:rFonts w:ascii="Times New Roman" w:hAnsi="Times New Roman"/>
          <w:sz w:val="28"/>
          <w:szCs w:val="28"/>
        </w:rPr>
        <w:t xml:space="preserve">ABSA Bank had failed to increase the amount available under the Facilities Letter </w:t>
      </w:r>
      <w:r w:rsidR="005D24D3" w:rsidRPr="005040F6">
        <w:rPr>
          <w:rFonts w:ascii="Times New Roman" w:hAnsi="Times New Roman"/>
          <w:sz w:val="28"/>
          <w:szCs w:val="28"/>
        </w:rPr>
        <w:t>'</w:t>
      </w:r>
      <w:r w:rsidR="00170227" w:rsidRPr="005040F6">
        <w:rPr>
          <w:rFonts w:ascii="Times New Roman" w:hAnsi="Times New Roman"/>
          <w:sz w:val="28"/>
          <w:szCs w:val="28"/>
        </w:rPr>
        <w:t>on or</w:t>
      </w:r>
      <w:r w:rsidR="008424B7" w:rsidRPr="005040F6">
        <w:rPr>
          <w:rFonts w:ascii="Times New Roman" w:hAnsi="Times New Roman"/>
          <w:sz w:val="28"/>
          <w:szCs w:val="28"/>
        </w:rPr>
        <w:t xml:space="preserve"> about the Signature Date</w:t>
      </w:r>
      <w:r w:rsidR="005D24D3" w:rsidRPr="005040F6">
        <w:rPr>
          <w:rFonts w:ascii="Times New Roman" w:hAnsi="Times New Roman"/>
          <w:sz w:val="28"/>
          <w:szCs w:val="28"/>
        </w:rPr>
        <w:t>'</w:t>
      </w:r>
      <w:r w:rsidR="008A29D1" w:rsidRPr="005040F6">
        <w:rPr>
          <w:rFonts w:ascii="Times New Roman" w:hAnsi="Times New Roman"/>
          <w:sz w:val="28"/>
          <w:szCs w:val="28"/>
        </w:rPr>
        <w:t xml:space="preserve">. </w:t>
      </w:r>
      <w:r w:rsidR="008424B7" w:rsidRPr="005040F6">
        <w:rPr>
          <w:rFonts w:ascii="Times New Roman" w:hAnsi="Times New Roman"/>
          <w:sz w:val="28"/>
          <w:szCs w:val="28"/>
        </w:rPr>
        <w:t>Relying on clause 1.5</w:t>
      </w:r>
      <w:r w:rsidR="00206527" w:rsidRPr="005040F6">
        <w:rPr>
          <w:rFonts w:ascii="Times New Roman" w:hAnsi="Times New Roman"/>
          <w:sz w:val="28"/>
          <w:szCs w:val="28"/>
        </w:rPr>
        <w:t xml:space="preserve"> of the guarantee agreement</w:t>
      </w:r>
      <w:r w:rsidR="008424B7" w:rsidRPr="005040F6">
        <w:rPr>
          <w:rFonts w:ascii="Times New Roman" w:hAnsi="Times New Roman"/>
          <w:sz w:val="28"/>
          <w:szCs w:val="28"/>
        </w:rPr>
        <w:t xml:space="preserve"> </w:t>
      </w:r>
      <w:r w:rsidR="001A24D5" w:rsidRPr="005040F6">
        <w:rPr>
          <w:rFonts w:ascii="Times New Roman" w:hAnsi="Times New Roman"/>
          <w:sz w:val="28"/>
          <w:szCs w:val="28"/>
        </w:rPr>
        <w:t>(</w:t>
      </w:r>
      <w:r w:rsidR="008424B7" w:rsidRPr="005040F6">
        <w:rPr>
          <w:rFonts w:ascii="Times New Roman" w:hAnsi="Times New Roman"/>
          <w:sz w:val="28"/>
          <w:szCs w:val="28"/>
        </w:rPr>
        <w:t xml:space="preserve">quoted </w:t>
      </w:r>
      <w:r w:rsidR="00B31C6B" w:rsidRPr="005040F6">
        <w:rPr>
          <w:rFonts w:ascii="Times New Roman" w:hAnsi="Times New Roman"/>
          <w:sz w:val="28"/>
          <w:szCs w:val="28"/>
        </w:rPr>
        <w:t xml:space="preserve">in paragraph </w:t>
      </w:r>
      <w:r w:rsidRPr="005040F6">
        <w:rPr>
          <w:rFonts w:ascii="Times New Roman" w:hAnsi="Times New Roman"/>
          <w:sz w:val="28"/>
          <w:szCs w:val="28"/>
        </w:rPr>
        <w:t>37</w:t>
      </w:r>
      <w:r w:rsidR="00B31C6B" w:rsidRPr="005040F6">
        <w:rPr>
          <w:rFonts w:ascii="Times New Roman" w:hAnsi="Times New Roman"/>
          <w:sz w:val="28"/>
          <w:szCs w:val="28"/>
        </w:rPr>
        <w:t xml:space="preserve"> </w:t>
      </w:r>
      <w:r w:rsidR="001A24D5" w:rsidRPr="005040F6">
        <w:rPr>
          <w:rFonts w:ascii="Times New Roman" w:hAnsi="Times New Roman"/>
          <w:sz w:val="28"/>
          <w:szCs w:val="28"/>
        </w:rPr>
        <w:t>below)</w:t>
      </w:r>
      <w:r w:rsidR="008424B7" w:rsidRPr="005040F6">
        <w:rPr>
          <w:rFonts w:ascii="Times New Roman" w:hAnsi="Times New Roman"/>
          <w:sz w:val="28"/>
          <w:szCs w:val="28"/>
        </w:rPr>
        <w:t xml:space="preserve">, the respondents contended that </w:t>
      </w:r>
      <w:r w:rsidR="008A29D1" w:rsidRPr="005040F6">
        <w:rPr>
          <w:rFonts w:ascii="Times New Roman" w:hAnsi="Times New Roman"/>
          <w:sz w:val="28"/>
          <w:szCs w:val="28"/>
        </w:rPr>
        <w:t>ABSA Bank</w:t>
      </w:r>
      <w:r w:rsidR="008424B7" w:rsidRPr="005040F6">
        <w:rPr>
          <w:rFonts w:ascii="Times New Roman" w:hAnsi="Times New Roman"/>
          <w:sz w:val="28"/>
          <w:szCs w:val="28"/>
        </w:rPr>
        <w:t xml:space="preserve"> had </w:t>
      </w:r>
      <w:r w:rsidR="00236748" w:rsidRPr="005040F6">
        <w:rPr>
          <w:rFonts w:ascii="Times New Roman" w:hAnsi="Times New Roman"/>
          <w:sz w:val="28"/>
          <w:szCs w:val="28"/>
        </w:rPr>
        <w:t>refus</w:t>
      </w:r>
      <w:r w:rsidR="008424B7" w:rsidRPr="005040F6">
        <w:rPr>
          <w:rFonts w:ascii="Times New Roman" w:hAnsi="Times New Roman"/>
          <w:sz w:val="28"/>
          <w:szCs w:val="28"/>
        </w:rPr>
        <w:t>ed to perform the reciprocal obligation in consideration of which their obligations as guarantors had been undertaken</w:t>
      </w:r>
      <w:r w:rsidR="00236748" w:rsidRPr="005040F6">
        <w:rPr>
          <w:rFonts w:ascii="Times New Roman" w:hAnsi="Times New Roman"/>
          <w:sz w:val="28"/>
          <w:szCs w:val="28"/>
        </w:rPr>
        <w:t xml:space="preserve"> and were thereby disqualified from being able to enforce the agreement</w:t>
      </w:r>
      <w:r w:rsidR="008424B7" w:rsidRPr="005040F6">
        <w:rPr>
          <w:rFonts w:ascii="Times New Roman" w:hAnsi="Times New Roman"/>
          <w:sz w:val="28"/>
          <w:szCs w:val="28"/>
        </w:rPr>
        <w:t xml:space="preserve">. </w:t>
      </w:r>
      <w:r w:rsidR="00C25DC4" w:rsidRPr="005040F6">
        <w:rPr>
          <w:rFonts w:ascii="Times New Roman" w:hAnsi="Times New Roman"/>
          <w:sz w:val="28"/>
          <w:szCs w:val="28"/>
        </w:rPr>
        <w:t>It is unnecessary to consider the additional defences raised by the respondents as the</w:t>
      </w:r>
      <w:r w:rsidR="00B31C6B" w:rsidRPr="005040F6">
        <w:rPr>
          <w:rFonts w:ascii="Times New Roman" w:hAnsi="Times New Roman"/>
          <w:sz w:val="28"/>
          <w:szCs w:val="28"/>
        </w:rPr>
        <w:t>y were palpably without merit.</w:t>
      </w:r>
    </w:p>
    <w:p w14:paraId="6ECB06F2" w14:textId="77777777" w:rsidR="00236748" w:rsidRPr="005040F6" w:rsidRDefault="00236748" w:rsidP="00236748">
      <w:pPr>
        <w:pStyle w:val="ListParagraph"/>
        <w:ind w:left="0"/>
        <w:rPr>
          <w:rFonts w:ascii="Times New Roman" w:hAnsi="Times New Roman"/>
          <w:sz w:val="28"/>
          <w:szCs w:val="28"/>
        </w:rPr>
      </w:pPr>
    </w:p>
    <w:p w14:paraId="46089EC8" w14:textId="05B03338" w:rsidR="000B03FD"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[19]</w:t>
      </w:r>
      <w:r w:rsidRPr="005040F6">
        <w:rPr>
          <w:rFonts w:ascii="Times New Roman" w:eastAsia="Calibri" w:hAnsi="Times New Roman" w:cs="Times New Roman"/>
          <w:sz w:val="28"/>
          <w:szCs w:val="28"/>
        </w:rPr>
        <w:tab/>
      </w:r>
      <w:r w:rsidR="008A29D1" w:rsidRPr="00F9579F">
        <w:rPr>
          <w:rFonts w:ascii="Times New Roman" w:hAnsi="Times New Roman"/>
          <w:sz w:val="28"/>
          <w:szCs w:val="28"/>
        </w:rPr>
        <w:t>As previously mentioned, the respondents</w:t>
      </w:r>
      <w:r w:rsidR="00C25DC4" w:rsidRPr="00F9579F">
        <w:rPr>
          <w:rFonts w:ascii="Times New Roman" w:hAnsi="Times New Roman"/>
          <w:sz w:val="28"/>
          <w:szCs w:val="28"/>
        </w:rPr>
        <w:t xml:space="preserve"> brought a contingent counter-application for rectification of the agreement in the event that their contentions concerning the proper</w:t>
      </w:r>
      <w:r w:rsidR="00B31C6B" w:rsidRPr="00F9579F">
        <w:rPr>
          <w:rFonts w:ascii="Times New Roman" w:hAnsi="Times New Roman"/>
          <w:sz w:val="28"/>
          <w:szCs w:val="28"/>
        </w:rPr>
        <w:t xml:space="preserve"> interpretation </w:t>
      </w:r>
      <w:r w:rsidR="008A29D1" w:rsidRPr="00F9579F">
        <w:rPr>
          <w:rFonts w:ascii="Times New Roman" w:hAnsi="Times New Roman"/>
          <w:sz w:val="28"/>
          <w:szCs w:val="28"/>
        </w:rPr>
        <w:t xml:space="preserve">of the guarantee agreement </w:t>
      </w:r>
      <w:r w:rsidR="00B31C6B" w:rsidRPr="00F9579F">
        <w:rPr>
          <w:rFonts w:ascii="Times New Roman" w:hAnsi="Times New Roman"/>
          <w:sz w:val="28"/>
          <w:szCs w:val="28"/>
        </w:rPr>
        <w:t xml:space="preserve">were rejected. </w:t>
      </w:r>
      <w:r w:rsidR="00C21B1E" w:rsidRPr="00F9579F">
        <w:rPr>
          <w:rFonts w:ascii="Times New Roman" w:hAnsi="Times New Roman"/>
          <w:sz w:val="28"/>
          <w:szCs w:val="28"/>
        </w:rPr>
        <w:t>The counter-application was dismis</w:t>
      </w:r>
      <w:r w:rsidR="00B31C6B" w:rsidRPr="00F9579F">
        <w:rPr>
          <w:rFonts w:ascii="Times New Roman" w:hAnsi="Times New Roman"/>
          <w:sz w:val="28"/>
          <w:szCs w:val="28"/>
        </w:rPr>
        <w:t xml:space="preserve">sed with no order as to costs. </w:t>
      </w:r>
      <w:r w:rsidR="00C21B1E" w:rsidRPr="00F9579F">
        <w:rPr>
          <w:rFonts w:ascii="Times New Roman" w:hAnsi="Times New Roman"/>
          <w:sz w:val="28"/>
          <w:szCs w:val="28"/>
        </w:rPr>
        <w:t xml:space="preserve">The respondents did not apply for leave </w:t>
      </w:r>
      <w:r w:rsidR="001A24D5" w:rsidRPr="00F9579F">
        <w:rPr>
          <w:rFonts w:ascii="Times New Roman" w:hAnsi="Times New Roman"/>
          <w:sz w:val="28"/>
          <w:szCs w:val="28"/>
        </w:rPr>
        <w:t xml:space="preserve">contingently </w:t>
      </w:r>
      <w:r w:rsidR="00C21B1E" w:rsidRPr="00F9579F">
        <w:rPr>
          <w:rFonts w:ascii="Times New Roman" w:hAnsi="Times New Roman"/>
          <w:sz w:val="28"/>
          <w:szCs w:val="28"/>
        </w:rPr>
        <w:t>to cross-appeal against the dismissal</w:t>
      </w:r>
      <w:r w:rsidR="00B31C6B" w:rsidRPr="00F9579F">
        <w:rPr>
          <w:rFonts w:ascii="Times New Roman" w:hAnsi="Times New Roman"/>
          <w:sz w:val="28"/>
          <w:szCs w:val="28"/>
        </w:rPr>
        <w:t xml:space="preserve"> of their counter-application. </w:t>
      </w:r>
      <w:r w:rsidR="00C21B1E" w:rsidRPr="00F9579F">
        <w:rPr>
          <w:rFonts w:ascii="Times New Roman" w:hAnsi="Times New Roman"/>
          <w:sz w:val="28"/>
          <w:szCs w:val="28"/>
        </w:rPr>
        <w:t>They were nevertheless</w:t>
      </w:r>
      <w:r w:rsidR="003A2F1B" w:rsidRPr="00F9579F">
        <w:rPr>
          <w:rFonts w:ascii="Times New Roman" w:hAnsi="Times New Roman"/>
          <w:sz w:val="28"/>
          <w:szCs w:val="28"/>
        </w:rPr>
        <w:t>, of course,</w:t>
      </w:r>
      <w:r w:rsidR="00C21B1E" w:rsidRPr="00F9579F">
        <w:rPr>
          <w:rFonts w:ascii="Times New Roman" w:hAnsi="Times New Roman"/>
          <w:sz w:val="28"/>
          <w:szCs w:val="28"/>
        </w:rPr>
        <w:t xml:space="preserve"> still at liberty to argue the susceptibility of the agreement to rectification in defence of their refusal to satisfy </w:t>
      </w:r>
      <w:r w:rsidR="009F337F" w:rsidRPr="00F9579F">
        <w:rPr>
          <w:rFonts w:ascii="Times New Roman" w:hAnsi="Times New Roman"/>
          <w:sz w:val="28"/>
          <w:szCs w:val="28"/>
        </w:rPr>
        <w:t xml:space="preserve">ABSA </w:t>
      </w:r>
      <w:r w:rsidR="00B31C6B" w:rsidRPr="00F9579F">
        <w:rPr>
          <w:rFonts w:ascii="Times New Roman" w:hAnsi="Times New Roman"/>
          <w:sz w:val="28"/>
          <w:szCs w:val="28"/>
        </w:rPr>
        <w:t>Bank</w:t>
      </w:r>
      <w:r w:rsidR="005D24D3" w:rsidRPr="00F9579F">
        <w:rPr>
          <w:rFonts w:ascii="Times New Roman" w:hAnsi="Times New Roman"/>
          <w:sz w:val="28"/>
          <w:szCs w:val="28"/>
        </w:rPr>
        <w:t>'</w:t>
      </w:r>
      <w:r w:rsidR="00C21B1E" w:rsidRPr="00F9579F">
        <w:rPr>
          <w:rFonts w:ascii="Times New Roman" w:hAnsi="Times New Roman"/>
          <w:sz w:val="28"/>
          <w:szCs w:val="28"/>
        </w:rPr>
        <w:t xml:space="preserve">s demand for payment under the </w:t>
      </w:r>
      <w:r w:rsidR="003A2F1B" w:rsidRPr="00F9579F">
        <w:rPr>
          <w:rFonts w:ascii="Times New Roman" w:hAnsi="Times New Roman"/>
          <w:sz w:val="28"/>
          <w:szCs w:val="28"/>
        </w:rPr>
        <w:t>g</w:t>
      </w:r>
      <w:r w:rsidR="00C21B1E" w:rsidRPr="00F9579F">
        <w:rPr>
          <w:rFonts w:ascii="Times New Roman" w:hAnsi="Times New Roman"/>
          <w:sz w:val="28"/>
          <w:szCs w:val="28"/>
        </w:rPr>
        <w:t xml:space="preserve">uarantee </w:t>
      </w:r>
      <w:r w:rsidR="003A2F1B" w:rsidRPr="00F9579F">
        <w:rPr>
          <w:rFonts w:ascii="Times New Roman" w:hAnsi="Times New Roman"/>
          <w:sz w:val="28"/>
          <w:szCs w:val="28"/>
        </w:rPr>
        <w:t>a</w:t>
      </w:r>
      <w:r w:rsidR="00C21B1E" w:rsidRPr="00F9579F">
        <w:rPr>
          <w:rFonts w:ascii="Times New Roman" w:hAnsi="Times New Roman"/>
          <w:sz w:val="28"/>
          <w:szCs w:val="28"/>
        </w:rPr>
        <w:t>greement</w:t>
      </w:r>
      <w:r w:rsidR="009F337F" w:rsidRPr="00F9579F">
        <w:rPr>
          <w:rFonts w:ascii="Times New Roman" w:hAnsi="Times New Roman"/>
          <w:sz w:val="28"/>
          <w:szCs w:val="28"/>
        </w:rPr>
        <w:t>,</w:t>
      </w:r>
      <w:r w:rsidR="009F337F" w:rsidRPr="00F9579F">
        <w:rPr>
          <w:rStyle w:val="FootnoteReference"/>
          <w:rFonts w:ascii="Times New Roman" w:hAnsi="Times New Roman"/>
          <w:sz w:val="28"/>
          <w:szCs w:val="28"/>
        </w:rPr>
        <w:t xml:space="preserve"> </w:t>
      </w:r>
      <w:r w:rsidR="009F337F" w:rsidRPr="005040F6">
        <w:rPr>
          <w:rStyle w:val="FootnoteReference"/>
          <w:rFonts w:ascii="Times New Roman" w:hAnsi="Times New Roman"/>
          <w:sz w:val="28"/>
          <w:szCs w:val="28"/>
        </w:rPr>
        <w:footnoteReference w:id="4"/>
      </w:r>
      <w:r w:rsidR="001A24D5" w:rsidRPr="00F9579F">
        <w:rPr>
          <w:rFonts w:ascii="Times New Roman" w:hAnsi="Times New Roman"/>
          <w:sz w:val="28"/>
          <w:szCs w:val="28"/>
        </w:rPr>
        <w:t xml:space="preserve"> but did not do so with any enthusiasm at the hearing before us.</w:t>
      </w:r>
    </w:p>
    <w:p w14:paraId="53C040F6" w14:textId="77777777" w:rsidR="008424B7" w:rsidRPr="005040F6" w:rsidRDefault="008424B7" w:rsidP="00363EC2">
      <w:pPr>
        <w:spacing w:after="0"/>
        <w:jc w:val="both"/>
        <w:rPr>
          <w:rFonts w:ascii="Times New Roman" w:hAnsi="Times New Roman" w:cs="Times New Roman"/>
          <w:sz w:val="28"/>
          <w:szCs w:val="28"/>
        </w:rPr>
      </w:pPr>
    </w:p>
    <w:p w14:paraId="582B0CE2" w14:textId="335ED8F3" w:rsidR="00714753"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[20]</w:t>
      </w:r>
      <w:r w:rsidRPr="005040F6">
        <w:rPr>
          <w:rFonts w:ascii="Times New Roman" w:eastAsia="Calibri" w:hAnsi="Times New Roman" w:cs="Times New Roman"/>
          <w:sz w:val="28"/>
          <w:szCs w:val="28"/>
        </w:rPr>
        <w:tab/>
      </w:r>
      <w:r w:rsidR="00D346CA" w:rsidRPr="00F9579F">
        <w:rPr>
          <w:rFonts w:ascii="Times New Roman" w:hAnsi="Times New Roman"/>
          <w:sz w:val="28"/>
          <w:szCs w:val="28"/>
        </w:rPr>
        <w:t>On 22 July 2020</w:t>
      </w:r>
      <w:r w:rsidR="003D6340" w:rsidRPr="00F9579F">
        <w:rPr>
          <w:rFonts w:ascii="Times New Roman" w:hAnsi="Times New Roman"/>
          <w:sz w:val="28"/>
          <w:szCs w:val="28"/>
        </w:rPr>
        <w:t>,</w:t>
      </w:r>
      <w:r w:rsidR="00D346CA" w:rsidRPr="00F9579F">
        <w:rPr>
          <w:rFonts w:ascii="Times New Roman" w:hAnsi="Times New Roman"/>
          <w:sz w:val="28"/>
          <w:szCs w:val="28"/>
        </w:rPr>
        <w:t xml:space="preserve"> </w:t>
      </w:r>
      <w:r w:rsidR="00714753" w:rsidRPr="00F9579F">
        <w:rPr>
          <w:rFonts w:ascii="Times New Roman" w:hAnsi="Times New Roman"/>
          <w:sz w:val="28"/>
          <w:szCs w:val="28"/>
        </w:rPr>
        <w:t xml:space="preserve">ABSA Bank sent to UES </w:t>
      </w:r>
      <w:r w:rsidR="00D346CA" w:rsidRPr="00F9579F">
        <w:rPr>
          <w:rFonts w:ascii="Times New Roman" w:hAnsi="Times New Roman"/>
          <w:sz w:val="28"/>
          <w:szCs w:val="28"/>
        </w:rPr>
        <w:t>the First Amendment of the Facilities L</w:t>
      </w:r>
      <w:r w:rsidR="007A5071" w:rsidRPr="00F9579F">
        <w:rPr>
          <w:rFonts w:ascii="Times New Roman" w:hAnsi="Times New Roman"/>
          <w:sz w:val="28"/>
          <w:szCs w:val="28"/>
        </w:rPr>
        <w:t>etter</w:t>
      </w:r>
      <w:r w:rsidR="001A24D5" w:rsidRPr="00F9579F">
        <w:rPr>
          <w:rFonts w:ascii="Times New Roman" w:hAnsi="Times New Roman"/>
          <w:sz w:val="28"/>
          <w:szCs w:val="28"/>
        </w:rPr>
        <w:t>, a letter that was directed at recording an amendment to the terms of credit set out in the August 2018 Facilities Letter</w:t>
      </w:r>
      <w:r w:rsidR="007A5071" w:rsidRPr="00F9579F">
        <w:rPr>
          <w:rFonts w:ascii="Times New Roman" w:hAnsi="Times New Roman"/>
          <w:sz w:val="28"/>
          <w:szCs w:val="28"/>
        </w:rPr>
        <w:t xml:space="preserve">. </w:t>
      </w:r>
      <w:r w:rsidR="00714753" w:rsidRPr="00F9579F">
        <w:rPr>
          <w:rFonts w:ascii="Times New Roman" w:hAnsi="Times New Roman"/>
          <w:sz w:val="28"/>
          <w:szCs w:val="28"/>
        </w:rPr>
        <w:t xml:space="preserve">The letter was countersigned on behalf of UES on 10 September 2020 by Terence in his </w:t>
      </w:r>
      <w:r w:rsidR="00714753" w:rsidRPr="00F9579F">
        <w:rPr>
          <w:rFonts w:ascii="Times New Roman" w:hAnsi="Times New Roman"/>
          <w:sz w:val="28"/>
          <w:szCs w:val="28"/>
        </w:rPr>
        <w:lastRenderedPageBreak/>
        <w:t>capacity as chairman of the board of directors and by one Shaun Smith in his capacity as the company</w:t>
      </w:r>
      <w:r w:rsidR="00974C05" w:rsidRPr="00F9579F">
        <w:rPr>
          <w:rFonts w:ascii="Times New Roman" w:hAnsi="Times New Roman"/>
          <w:sz w:val="28"/>
          <w:szCs w:val="28"/>
        </w:rPr>
        <w:t>'</w:t>
      </w:r>
      <w:r w:rsidR="00714753" w:rsidRPr="00F9579F">
        <w:rPr>
          <w:rFonts w:ascii="Times New Roman" w:hAnsi="Times New Roman"/>
          <w:sz w:val="28"/>
          <w:szCs w:val="28"/>
        </w:rPr>
        <w:t xml:space="preserve">s chief operating officer. </w:t>
      </w:r>
      <w:r w:rsidR="007A5071" w:rsidRPr="00F9579F">
        <w:rPr>
          <w:rFonts w:ascii="Times New Roman" w:hAnsi="Times New Roman"/>
          <w:sz w:val="28"/>
          <w:szCs w:val="28"/>
        </w:rPr>
        <w:t xml:space="preserve">In </w:t>
      </w:r>
      <w:r w:rsidR="00714753" w:rsidRPr="00F9579F">
        <w:rPr>
          <w:rFonts w:ascii="Times New Roman" w:hAnsi="Times New Roman"/>
          <w:sz w:val="28"/>
          <w:szCs w:val="28"/>
        </w:rPr>
        <w:t xml:space="preserve">terms of </w:t>
      </w:r>
      <w:r w:rsidR="007A5071" w:rsidRPr="00F9579F">
        <w:rPr>
          <w:rFonts w:ascii="Times New Roman" w:hAnsi="Times New Roman"/>
          <w:sz w:val="28"/>
          <w:szCs w:val="28"/>
        </w:rPr>
        <w:t>the First Amendment</w:t>
      </w:r>
      <w:r w:rsidR="009D56A1" w:rsidRPr="00F9579F">
        <w:rPr>
          <w:rFonts w:ascii="Times New Roman" w:hAnsi="Times New Roman"/>
          <w:sz w:val="28"/>
          <w:szCs w:val="28"/>
        </w:rPr>
        <w:t>,</w:t>
      </w:r>
      <w:r w:rsidR="007A5071" w:rsidRPr="00F9579F">
        <w:rPr>
          <w:rFonts w:ascii="Times New Roman" w:hAnsi="Times New Roman"/>
          <w:sz w:val="28"/>
          <w:szCs w:val="28"/>
        </w:rPr>
        <w:t xml:space="preserve"> </w:t>
      </w:r>
      <w:r w:rsidR="00470B69" w:rsidRPr="00F9579F">
        <w:rPr>
          <w:rFonts w:ascii="Times New Roman" w:hAnsi="Times New Roman"/>
          <w:sz w:val="28"/>
          <w:szCs w:val="28"/>
        </w:rPr>
        <w:t xml:space="preserve">the </w:t>
      </w:r>
      <w:r w:rsidR="00714753" w:rsidRPr="00F9579F">
        <w:rPr>
          <w:rFonts w:ascii="Times New Roman" w:hAnsi="Times New Roman"/>
          <w:sz w:val="28"/>
          <w:szCs w:val="28"/>
        </w:rPr>
        <w:t xml:space="preserve">US dollar denominated facility afforded to UES in terms of the aforementioned Facilities Letter </w:t>
      </w:r>
      <w:r w:rsidR="00190366" w:rsidRPr="00F9579F">
        <w:rPr>
          <w:rFonts w:ascii="Times New Roman" w:hAnsi="Times New Roman"/>
          <w:sz w:val="28"/>
          <w:szCs w:val="28"/>
        </w:rPr>
        <w:t xml:space="preserve">in the </w:t>
      </w:r>
      <w:r w:rsidR="00470B69" w:rsidRPr="00F9579F">
        <w:rPr>
          <w:rFonts w:ascii="Times New Roman" w:hAnsi="Times New Roman"/>
          <w:sz w:val="28"/>
          <w:szCs w:val="28"/>
        </w:rPr>
        <w:t>amount of $2</w:t>
      </w:r>
      <w:r w:rsidR="00D346CA" w:rsidRPr="00F9579F">
        <w:rPr>
          <w:rFonts w:ascii="Times New Roman" w:hAnsi="Times New Roman"/>
          <w:sz w:val="28"/>
          <w:szCs w:val="28"/>
        </w:rPr>
        <w:t>,</w:t>
      </w:r>
      <w:r w:rsidR="007A5071" w:rsidRPr="00F9579F">
        <w:rPr>
          <w:rFonts w:ascii="Times New Roman" w:hAnsi="Times New Roman"/>
          <w:sz w:val="28"/>
          <w:szCs w:val="28"/>
        </w:rPr>
        <w:t>5</w:t>
      </w:r>
      <w:r w:rsidR="00D346CA" w:rsidRPr="00F9579F">
        <w:rPr>
          <w:rFonts w:ascii="Times New Roman" w:hAnsi="Times New Roman"/>
          <w:sz w:val="28"/>
          <w:szCs w:val="28"/>
        </w:rPr>
        <w:t xml:space="preserve"> million was converted to </w:t>
      </w:r>
      <w:r w:rsidR="00714753" w:rsidRPr="00F9579F">
        <w:rPr>
          <w:rFonts w:ascii="Times New Roman" w:hAnsi="Times New Roman"/>
          <w:sz w:val="28"/>
          <w:szCs w:val="28"/>
        </w:rPr>
        <w:t xml:space="preserve">an overdraft facility denominated in </w:t>
      </w:r>
      <w:r w:rsidR="00D346CA" w:rsidRPr="00F9579F">
        <w:rPr>
          <w:rFonts w:ascii="Times New Roman" w:hAnsi="Times New Roman"/>
          <w:sz w:val="28"/>
          <w:szCs w:val="28"/>
        </w:rPr>
        <w:t>South African currency in the</w:t>
      </w:r>
      <w:r w:rsidR="008D52A4" w:rsidRPr="00F9579F">
        <w:rPr>
          <w:rFonts w:ascii="Times New Roman" w:hAnsi="Times New Roman"/>
          <w:sz w:val="28"/>
          <w:szCs w:val="28"/>
        </w:rPr>
        <w:t xml:space="preserve"> amount of R43 664 000</w:t>
      </w:r>
      <w:r w:rsidR="00D346CA" w:rsidRPr="00F9579F">
        <w:rPr>
          <w:rFonts w:ascii="Times New Roman" w:hAnsi="Times New Roman"/>
          <w:sz w:val="28"/>
          <w:szCs w:val="28"/>
        </w:rPr>
        <w:t xml:space="preserve">. </w:t>
      </w:r>
    </w:p>
    <w:p w14:paraId="2841E624" w14:textId="57A4301B" w:rsidR="00714753" w:rsidRPr="005040F6" w:rsidRDefault="00714753" w:rsidP="00714753">
      <w:pPr>
        <w:spacing w:after="0"/>
        <w:jc w:val="both"/>
        <w:rPr>
          <w:rFonts w:ascii="Times New Roman" w:hAnsi="Times New Roman" w:cs="Times New Roman"/>
          <w:sz w:val="28"/>
          <w:szCs w:val="28"/>
        </w:rPr>
      </w:pPr>
    </w:p>
    <w:p w14:paraId="1B58D6AC" w14:textId="03000A23" w:rsidR="002845BD"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[21]</w:t>
      </w:r>
      <w:r w:rsidRPr="005040F6">
        <w:rPr>
          <w:rFonts w:ascii="Times New Roman" w:eastAsia="Calibri" w:hAnsi="Times New Roman" w:cs="Times New Roman"/>
          <w:sz w:val="28"/>
          <w:szCs w:val="28"/>
        </w:rPr>
        <w:tab/>
      </w:r>
      <w:r w:rsidR="00714753" w:rsidRPr="00F9579F">
        <w:rPr>
          <w:rFonts w:ascii="Times New Roman" w:hAnsi="Times New Roman"/>
          <w:sz w:val="28"/>
          <w:szCs w:val="28"/>
        </w:rPr>
        <w:t>The First Amendment of the Facilities Letter provided for certain amendments to the Facilities Letter of August 2018.</w:t>
      </w:r>
      <w:r w:rsidR="00A03667" w:rsidRPr="00F9579F">
        <w:rPr>
          <w:rFonts w:ascii="Times New Roman" w:hAnsi="Times New Roman"/>
          <w:sz w:val="28"/>
          <w:szCs w:val="28"/>
        </w:rPr>
        <w:t xml:space="preserve"> </w:t>
      </w:r>
      <w:r w:rsidR="00441480" w:rsidRPr="00F9579F">
        <w:rPr>
          <w:rFonts w:ascii="Times New Roman" w:hAnsi="Times New Roman"/>
          <w:sz w:val="28"/>
          <w:szCs w:val="28"/>
        </w:rPr>
        <w:t>Pertinent to the question in the current matter was the provision in paragraph 4 of the Amendment Letter that clause 8 of the Facilities Letter, which provided:</w:t>
      </w:r>
    </w:p>
    <w:p w14:paraId="0286671B" w14:textId="735939A4" w:rsidR="00441480" w:rsidRPr="005040F6" w:rsidRDefault="002845BD" w:rsidP="002845BD">
      <w:pPr>
        <w:pStyle w:val="ListParagraph"/>
        <w:spacing w:after="0" w:line="360" w:lineRule="auto"/>
        <w:ind w:left="0"/>
        <w:contextualSpacing w:val="0"/>
        <w:rPr>
          <w:rFonts w:ascii="Times New Roman" w:hAnsi="Times New Roman"/>
          <w:sz w:val="28"/>
          <w:szCs w:val="28"/>
        </w:rPr>
      </w:pPr>
      <w:r w:rsidRPr="005040F6">
        <w:rPr>
          <w:rFonts w:ascii="Times New Roman" w:hAnsi="Times New Roman"/>
          <w:sz w:val="24"/>
          <w:szCs w:val="24"/>
        </w:rPr>
        <w:t>'</w:t>
      </w:r>
      <w:r w:rsidR="00441480" w:rsidRPr="005040F6">
        <w:rPr>
          <w:rFonts w:ascii="Times New Roman" w:hAnsi="Times New Roman"/>
          <w:sz w:val="24"/>
          <w:szCs w:val="24"/>
        </w:rPr>
        <w:t xml:space="preserve">8. </w:t>
      </w:r>
      <w:r w:rsidR="00441480" w:rsidRPr="005040F6">
        <w:rPr>
          <w:rFonts w:ascii="Times New Roman" w:hAnsi="Times New Roman"/>
          <w:b/>
          <w:bCs/>
          <w:sz w:val="24"/>
          <w:szCs w:val="24"/>
          <w:u w:val="single"/>
        </w:rPr>
        <w:t>SECURITY</w:t>
      </w:r>
    </w:p>
    <w:p w14:paraId="45F6B3A3" w14:textId="7C4C7682" w:rsidR="00441480" w:rsidRPr="005040F6" w:rsidRDefault="00441480" w:rsidP="00917A5D">
      <w:pPr>
        <w:pStyle w:val="ListParagraph"/>
        <w:spacing w:after="0" w:line="360" w:lineRule="auto"/>
        <w:ind w:left="0"/>
        <w:contextualSpacing w:val="0"/>
        <w:rPr>
          <w:rFonts w:ascii="Times New Roman" w:hAnsi="Times New Roman"/>
          <w:sz w:val="24"/>
          <w:szCs w:val="24"/>
        </w:rPr>
      </w:pPr>
      <w:r w:rsidRPr="005040F6">
        <w:rPr>
          <w:rFonts w:ascii="Times New Roman" w:hAnsi="Times New Roman"/>
          <w:sz w:val="24"/>
          <w:szCs w:val="24"/>
        </w:rPr>
        <w:t>8.1</w:t>
      </w:r>
      <w:r w:rsidRPr="005040F6">
        <w:rPr>
          <w:rFonts w:ascii="Times New Roman" w:hAnsi="Times New Roman"/>
          <w:sz w:val="24"/>
          <w:szCs w:val="24"/>
        </w:rPr>
        <w:tab/>
        <w:t>Security required by the Bank:</w:t>
      </w:r>
    </w:p>
    <w:p w14:paraId="52020003" w14:textId="6A7960EB" w:rsidR="00441480" w:rsidRPr="005040F6" w:rsidRDefault="00D81E81" w:rsidP="00917A5D">
      <w:pPr>
        <w:pStyle w:val="ListParagraph"/>
        <w:spacing w:after="0" w:line="360" w:lineRule="auto"/>
        <w:ind w:left="0"/>
        <w:contextualSpacing w:val="0"/>
        <w:rPr>
          <w:rFonts w:ascii="Times New Roman" w:hAnsi="Times New Roman"/>
          <w:sz w:val="24"/>
          <w:szCs w:val="24"/>
        </w:rPr>
      </w:pPr>
      <w:r w:rsidRPr="005040F6">
        <w:rPr>
          <w:rFonts w:ascii="Times New Roman" w:hAnsi="Times New Roman"/>
          <w:sz w:val="24"/>
          <w:szCs w:val="24"/>
        </w:rPr>
        <w:tab/>
      </w:r>
      <w:r w:rsidR="00441480" w:rsidRPr="005040F6">
        <w:rPr>
          <w:rFonts w:ascii="Times New Roman" w:hAnsi="Times New Roman"/>
          <w:sz w:val="24"/>
          <w:szCs w:val="24"/>
        </w:rPr>
        <w:t>8.1.1</w:t>
      </w:r>
      <w:r w:rsidR="00441480" w:rsidRPr="005040F6">
        <w:rPr>
          <w:rFonts w:ascii="Times New Roman" w:hAnsi="Times New Roman"/>
          <w:sz w:val="24"/>
          <w:szCs w:val="24"/>
        </w:rPr>
        <w:tab/>
        <w:t>Cession of debtors by the Borrower.</w:t>
      </w:r>
    </w:p>
    <w:p w14:paraId="52733C9B" w14:textId="4D88189F" w:rsidR="00441480" w:rsidRPr="005040F6" w:rsidRDefault="00D81E81" w:rsidP="00917A5D">
      <w:pPr>
        <w:pStyle w:val="ListParagraph"/>
        <w:spacing w:after="0" w:line="360" w:lineRule="auto"/>
        <w:ind w:hanging="720"/>
        <w:contextualSpacing w:val="0"/>
        <w:rPr>
          <w:rFonts w:ascii="Times New Roman" w:hAnsi="Times New Roman"/>
          <w:sz w:val="24"/>
          <w:szCs w:val="24"/>
        </w:rPr>
      </w:pPr>
      <w:r w:rsidRPr="005040F6">
        <w:rPr>
          <w:rFonts w:ascii="Times New Roman" w:hAnsi="Times New Roman"/>
          <w:sz w:val="24"/>
          <w:szCs w:val="24"/>
        </w:rPr>
        <w:tab/>
      </w:r>
      <w:r w:rsidR="00441480" w:rsidRPr="005040F6">
        <w:rPr>
          <w:rFonts w:ascii="Times New Roman" w:hAnsi="Times New Roman"/>
          <w:sz w:val="24"/>
          <w:szCs w:val="24"/>
        </w:rPr>
        <w:t>8.1.2</w:t>
      </w:r>
      <w:r w:rsidR="00441480" w:rsidRPr="005040F6">
        <w:rPr>
          <w:rFonts w:ascii="Times New Roman" w:hAnsi="Times New Roman"/>
          <w:sz w:val="24"/>
          <w:szCs w:val="24"/>
        </w:rPr>
        <w:tab/>
        <w:t>Limited Guarantee from Enviroshore Project Financing Limited (Mauritius) (Registration Number C143700 C2/GBL.).</w:t>
      </w:r>
    </w:p>
    <w:p w14:paraId="1D89A34E" w14:textId="79257243" w:rsidR="00441480" w:rsidRPr="005040F6" w:rsidRDefault="00D81E81" w:rsidP="00917A5D">
      <w:pPr>
        <w:pStyle w:val="ListParagraph"/>
        <w:spacing w:after="0" w:line="360" w:lineRule="auto"/>
        <w:ind w:hanging="720"/>
        <w:contextualSpacing w:val="0"/>
        <w:rPr>
          <w:rFonts w:ascii="Times New Roman" w:hAnsi="Times New Roman"/>
          <w:sz w:val="24"/>
          <w:szCs w:val="24"/>
        </w:rPr>
      </w:pPr>
      <w:r w:rsidRPr="005040F6">
        <w:rPr>
          <w:rFonts w:ascii="Times New Roman" w:hAnsi="Times New Roman"/>
          <w:sz w:val="24"/>
          <w:szCs w:val="24"/>
        </w:rPr>
        <w:tab/>
      </w:r>
      <w:r w:rsidR="00441480" w:rsidRPr="005040F6">
        <w:rPr>
          <w:rFonts w:ascii="Times New Roman" w:hAnsi="Times New Roman"/>
          <w:sz w:val="24"/>
          <w:szCs w:val="24"/>
        </w:rPr>
        <w:t>8.1.3</w:t>
      </w:r>
      <w:r w:rsidR="00441480" w:rsidRPr="005040F6">
        <w:rPr>
          <w:rFonts w:ascii="Times New Roman" w:hAnsi="Times New Roman"/>
          <w:sz w:val="24"/>
          <w:szCs w:val="24"/>
        </w:rPr>
        <w:tab/>
        <w:t>Subordination Agreement by Enviroshore Project Financing Limited (Mauritius) (Regist</w:t>
      </w:r>
      <w:r w:rsidR="002845BD" w:rsidRPr="005040F6">
        <w:rPr>
          <w:rFonts w:ascii="Times New Roman" w:hAnsi="Times New Roman"/>
          <w:sz w:val="24"/>
          <w:szCs w:val="24"/>
        </w:rPr>
        <w:t>ration Number C143700 C2/GBL.).'</w:t>
      </w:r>
    </w:p>
    <w:p w14:paraId="6E16AE8E" w14:textId="046369AE" w:rsidR="00441480" w:rsidRPr="005040F6" w:rsidRDefault="00441480" w:rsidP="00917A5D">
      <w:pPr>
        <w:pStyle w:val="ListParagraph"/>
        <w:spacing w:after="0" w:line="360" w:lineRule="auto"/>
        <w:ind w:left="0"/>
        <w:contextualSpacing w:val="0"/>
        <w:rPr>
          <w:rFonts w:ascii="Times New Roman" w:hAnsi="Times New Roman"/>
          <w:sz w:val="28"/>
          <w:szCs w:val="28"/>
        </w:rPr>
      </w:pPr>
      <w:r w:rsidRPr="005040F6">
        <w:rPr>
          <w:rFonts w:ascii="Times New Roman" w:hAnsi="Times New Roman"/>
          <w:sz w:val="28"/>
          <w:szCs w:val="28"/>
        </w:rPr>
        <w:t>be deleted and replaced by the following:</w:t>
      </w:r>
    </w:p>
    <w:p w14:paraId="2B9C7384" w14:textId="3C02E9ED" w:rsidR="00441480" w:rsidRPr="005040F6" w:rsidRDefault="002845BD" w:rsidP="00917A5D">
      <w:pPr>
        <w:pStyle w:val="ListParagraph"/>
        <w:spacing w:after="0" w:line="360" w:lineRule="auto"/>
        <w:ind w:left="0"/>
        <w:contextualSpacing w:val="0"/>
        <w:rPr>
          <w:rFonts w:ascii="Times New Roman" w:hAnsi="Times New Roman"/>
          <w:sz w:val="24"/>
          <w:szCs w:val="24"/>
        </w:rPr>
      </w:pPr>
      <w:r w:rsidRPr="005040F6">
        <w:rPr>
          <w:rFonts w:ascii="Times New Roman" w:hAnsi="Times New Roman"/>
          <w:sz w:val="24"/>
          <w:szCs w:val="24"/>
        </w:rPr>
        <w:t>'</w:t>
      </w:r>
      <w:r w:rsidR="00441480" w:rsidRPr="005040F6">
        <w:rPr>
          <w:rFonts w:ascii="Times New Roman" w:hAnsi="Times New Roman"/>
          <w:sz w:val="24"/>
          <w:szCs w:val="24"/>
        </w:rPr>
        <w:t xml:space="preserve">8. </w:t>
      </w:r>
      <w:r w:rsidR="00441480" w:rsidRPr="005040F6">
        <w:rPr>
          <w:rFonts w:ascii="Times New Roman" w:hAnsi="Times New Roman"/>
          <w:b/>
          <w:bCs/>
          <w:sz w:val="24"/>
          <w:szCs w:val="24"/>
          <w:u w:val="single"/>
        </w:rPr>
        <w:t>SECURITY</w:t>
      </w:r>
    </w:p>
    <w:p w14:paraId="505910EA" w14:textId="445C4A60" w:rsidR="00441480" w:rsidRPr="005040F6" w:rsidRDefault="00441480" w:rsidP="00917A5D">
      <w:pPr>
        <w:pStyle w:val="ListParagraph"/>
        <w:spacing w:after="0" w:line="360" w:lineRule="auto"/>
        <w:ind w:left="0"/>
        <w:contextualSpacing w:val="0"/>
        <w:rPr>
          <w:rFonts w:ascii="Times New Roman" w:hAnsi="Times New Roman"/>
          <w:sz w:val="24"/>
          <w:szCs w:val="24"/>
        </w:rPr>
      </w:pPr>
      <w:r w:rsidRPr="005040F6">
        <w:rPr>
          <w:rFonts w:ascii="Times New Roman" w:hAnsi="Times New Roman"/>
          <w:sz w:val="24"/>
          <w:szCs w:val="24"/>
        </w:rPr>
        <w:t>8.1</w:t>
      </w:r>
      <w:r w:rsidRPr="005040F6">
        <w:rPr>
          <w:rFonts w:ascii="Times New Roman" w:hAnsi="Times New Roman"/>
          <w:sz w:val="24"/>
          <w:szCs w:val="24"/>
        </w:rPr>
        <w:tab/>
        <w:t>Security currently held with the Bank:</w:t>
      </w:r>
    </w:p>
    <w:p w14:paraId="0B52B0EC" w14:textId="7B124B6B" w:rsidR="00441480" w:rsidRPr="005040F6" w:rsidRDefault="00441480" w:rsidP="00917A5D">
      <w:pPr>
        <w:pStyle w:val="ListParagraph"/>
        <w:spacing w:after="0" w:line="360" w:lineRule="auto"/>
        <w:contextualSpacing w:val="0"/>
        <w:rPr>
          <w:rFonts w:ascii="Times New Roman" w:hAnsi="Times New Roman"/>
          <w:sz w:val="24"/>
          <w:szCs w:val="24"/>
        </w:rPr>
      </w:pPr>
      <w:r w:rsidRPr="005040F6">
        <w:rPr>
          <w:rFonts w:ascii="Times New Roman" w:hAnsi="Times New Roman"/>
          <w:sz w:val="24"/>
          <w:szCs w:val="24"/>
        </w:rPr>
        <w:t>8.1.1</w:t>
      </w:r>
      <w:r w:rsidRPr="005040F6">
        <w:rPr>
          <w:rFonts w:ascii="Times New Roman" w:hAnsi="Times New Roman"/>
          <w:sz w:val="24"/>
          <w:szCs w:val="24"/>
        </w:rPr>
        <w:tab/>
        <w:t>Security Cession of debtors signed 10 August 2018 by the Borrower.</w:t>
      </w:r>
    </w:p>
    <w:p w14:paraId="26CBAD23" w14:textId="2250873D" w:rsidR="00441480" w:rsidRPr="005040F6" w:rsidRDefault="00441480" w:rsidP="00917A5D">
      <w:pPr>
        <w:pStyle w:val="ListParagraph"/>
        <w:spacing w:after="0" w:line="360" w:lineRule="auto"/>
        <w:ind w:left="1440" w:hanging="720"/>
        <w:contextualSpacing w:val="0"/>
        <w:rPr>
          <w:rFonts w:ascii="Times New Roman" w:hAnsi="Times New Roman"/>
          <w:sz w:val="24"/>
          <w:szCs w:val="24"/>
        </w:rPr>
      </w:pPr>
      <w:r w:rsidRPr="005040F6">
        <w:rPr>
          <w:rFonts w:ascii="Times New Roman" w:hAnsi="Times New Roman"/>
          <w:sz w:val="24"/>
          <w:szCs w:val="24"/>
        </w:rPr>
        <w:t>8.1.2</w:t>
      </w:r>
      <w:r w:rsidRPr="005040F6">
        <w:rPr>
          <w:rFonts w:ascii="Times New Roman" w:hAnsi="Times New Roman"/>
          <w:sz w:val="24"/>
          <w:szCs w:val="24"/>
        </w:rPr>
        <w:tab/>
        <w:t>Limited Guarantee signed 03 August 2018 from Enviroshore Project Financing Limited (Mauritius) (Registration Number C143700 C2/GBL.).</w:t>
      </w:r>
    </w:p>
    <w:p w14:paraId="682D8E5A" w14:textId="3EBC7E19" w:rsidR="00441480" w:rsidRPr="005040F6" w:rsidRDefault="00441480" w:rsidP="00917A5D">
      <w:pPr>
        <w:pStyle w:val="ListParagraph"/>
        <w:spacing w:after="0" w:line="360" w:lineRule="auto"/>
        <w:ind w:left="1440" w:hanging="720"/>
        <w:contextualSpacing w:val="0"/>
        <w:rPr>
          <w:rFonts w:ascii="Times New Roman" w:hAnsi="Times New Roman"/>
          <w:sz w:val="24"/>
          <w:szCs w:val="24"/>
        </w:rPr>
      </w:pPr>
      <w:r w:rsidRPr="005040F6">
        <w:rPr>
          <w:rFonts w:ascii="Times New Roman" w:hAnsi="Times New Roman"/>
          <w:sz w:val="24"/>
          <w:szCs w:val="24"/>
        </w:rPr>
        <w:t>8.1.3</w:t>
      </w:r>
      <w:r w:rsidRPr="005040F6">
        <w:rPr>
          <w:rFonts w:ascii="Times New Roman" w:hAnsi="Times New Roman"/>
          <w:sz w:val="24"/>
          <w:szCs w:val="24"/>
        </w:rPr>
        <w:tab/>
        <w:t>Subordination Agreement signed 03 August 2018 by Enviroshore Project Financing Limited (Mauritius) (Registration Number C143700 C2/GBL.).</w:t>
      </w:r>
    </w:p>
    <w:p w14:paraId="357831E6" w14:textId="41522BBA" w:rsidR="00441480" w:rsidRPr="005040F6" w:rsidRDefault="00441480" w:rsidP="00917A5D">
      <w:pPr>
        <w:pStyle w:val="ListParagraph"/>
        <w:spacing w:after="0" w:line="360" w:lineRule="auto"/>
        <w:ind w:left="1440" w:hanging="720"/>
        <w:contextualSpacing w:val="0"/>
        <w:rPr>
          <w:rFonts w:ascii="Times New Roman" w:hAnsi="Times New Roman"/>
          <w:sz w:val="24"/>
          <w:szCs w:val="24"/>
        </w:rPr>
      </w:pPr>
      <w:r w:rsidRPr="005040F6">
        <w:rPr>
          <w:rFonts w:ascii="Times New Roman" w:hAnsi="Times New Roman"/>
          <w:sz w:val="24"/>
          <w:szCs w:val="24"/>
        </w:rPr>
        <w:t>8.1.4</w:t>
      </w:r>
      <w:r w:rsidRPr="005040F6">
        <w:rPr>
          <w:rFonts w:ascii="Times New Roman" w:hAnsi="Times New Roman"/>
          <w:sz w:val="24"/>
          <w:szCs w:val="24"/>
        </w:rPr>
        <w:tab/>
        <w:t>Limited guarantee agreement signed 07 August 2019 by Marc Christopher Rosenberg (Identity Number xxxx) and Terence Ro</w:t>
      </w:r>
      <w:r w:rsidR="002845BD" w:rsidRPr="005040F6">
        <w:rPr>
          <w:rFonts w:ascii="Times New Roman" w:hAnsi="Times New Roman"/>
          <w:sz w:val="24"/>
          <w:szCs w:val="24"/>
        </w:rPr>
        <w:t>senberg (Identity Number xxxx).'</w:t>
      </w:r>
    </w:p>
    <w:p w14:paraId="3CDBA9D3" w14:textId="086455DE" w:rsidR="001A24D5" w:rsidRPr="005040F6" w:rsidRDefault="009F337F" w:rsidP="001A24D5">
      <w:pPr>
        <w:pStyle w:val="ListParagraph"/>
        <w:spacing w:after="0" w:line="360" w:lineRule="auto"/>
        <w:ind w:left="0"/>
        <w:contextualSpacing w:val="0"/>
        <w:rPr>
          <w:rFonts w:ascii="Times New Roman" w:hAnsi="Times New Roman"/>
          <w:sz w:val="28"/>
          <w:szCs w:val="28"/>
        </w:rPr>
      </w:pPr>
      <w:r w:rsidRPr="005040F6">
        <w:rPr>
          <w:rFonts w:ascii="Times New Roman" w:hAnsi="Times New Roman"/>
          <w:sz w:val="28"/>
          <w:szCs w:val="28"/>
        </w:rPr>
        <w:t>ABSA Bank</w:t>
      </w:r>
      <w:r w:rsidR="001A24D5" w:rsidRPr="005040F6">
        <w:rPr>
          <w:rFonts w:ascii="Times New Roman" w:hAnsi="Times New Roman"/>
          <w:sz w:val="28"/>
          <w:szCs w:val="28"/>
        </w:rPr>
        <w:t xml:space="preserve"> contended that the substituted clause 8.1.4 constituted confirmation that the guarantee agreement was accepted by the parties to be </w:t>
      </w:r>
      <w:r w:rsidRPr="005040F6">
        <w:rPr>
          <w:rFonts w:ascii="Times New Roman" w:hAnsi="Times New Roman"/>
          <w:sz w:val="28"/>
          <w:szCs w:val="28"/>
        </w:rPr>
        <w:t xml:space="preserve">of full legal force </w:t>
      </w:r>
      <w:r w:rsidRPr="005040F6">
        <w:rPr>
          <w:rFonts w:ascii="Times New Roman" w:hAnsi="Times New Roman"/>
          <w:sz w:val="28"/>
          <w:szCs w:val="28"/>
        </w:rPr>
        <w:lastRenderedPageBreak/>
        <w:t xml:space="preserve">and </w:t>
      </w:r>
      <w:r w:rsidR="001A24D5" w:rsidRPr="005040F6">
        <w:rPr>
          <w:rFonts w:ascii="Times New Roman" w:hAnsi="Times New Roman"/>
          <w:sz w:val="28"/>
          <w:szCs w:val="28"/>
        </w:rPr>
        <w:t>effect notwithstanding the Bank’s failure or refusal to increase the facility granted to UES in August 2018.</w:t>
      </w:r>
    </w:p>
    <w:p w14:paraId="504C693C" w14:textId="77777777" w:rsidR="008A29D1" w:rsidRPr="005040F6" w:rsidRDefault="008A29D1" w:rsidP="00917A5D">
      <w:pPr>
        <w:spacing w:after="0"/>
        <w:jc w:val="both"/>
        <w:rPr>
          <w:rFonts w:ascii="Times New Roman" w:hAnsi="Times New Roman" w:cs="Times New Roman"/>
          <w:sz w:val="28"/>
          <w:szCs w:val="28"/>
        </w:rPr>
      </w:pPr>
    </w:p>
    <w:p w14:paraId="2A430F02" w14:textId="1ED923A1" w:rsidR="009F5CD8"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[22]</w:t>
      </w:r>
      <w:r w:rsidRPr="005040F6">
        <w:rPr>
          <w:rFonts w:ascii="Times New Roman" w:eastAsia="Calibri" w:hAnsi="Times New Roman" w:cs="Times New Roman"/>
          <w:sz w:val="28"/>
          <w:szCs w:val="28"/>
        </w:rPr>
        <w:tab/>
      </w:r>
      <w:r w:rsidR="004E284A" w:rsidRPr="00F9579F">
        <w:rPr>
          <w:rFonts w:ascii="Times New Roman" w:hAnsi="Times New Roman"/>
          <w:sz w:val="28"/>
          <w:szCs w:val="28"/>
        </w:rPr>
        <w:t>On 4 May 2021</w:t>
      </w:r>
      <w:r w:rsidR="003D6340" w:rsidRPr="00F9579F">
        <w:rPr>
          <w:rFonts w:ascii="Times New Roman" w:hAnsi="Times New Roman"/>
          <w:sz w:val="28"/>
          <w:szCs w:val="28"/>
        </w:rPr>
        <w:t>,</w:t>
      </w:r>
      <w:r w:rsidR="004E284A" w:rsidRPr="00F9579F">
        <w:rPr>
          <w:rFonts w:ascii="Times New Roman" w:hAnsi="Times New Roman"/>
          <w:sz w:val="28"/>
          <w:szCs w:val="28"/>
        </w:rPr>
        <w:t xml:space="preserve"> </w:t>
      </w:r>
      <w:r w:rsidR="00431A84" w:rsidRPr="00F9579F">
        <w:rPr>
          <w:rFonts w:ascii="Times New Roman" w:hAnsi="Times New Roman"/>
          <w:sz w:val="28"/>
          <w:szCs w:val="28"/>
        </w:rPr>
        <w:t xml:space="preserve">ABSA </w:t>
      </w:r>
      <w:r w:rsidR="008D52A4" w:rsidRPr="00F9579F">
        <w:rPr>
          <w:rFonts w:ascii="Times New Roman" w:hAnsi="Times New Roman"/>
          <w:sz w:val="28"/>
          <w:szCs w:val="28"/>
        </w:rPr>
        <w:t>Bank</w:t>
      </w:r>
      <w:r w:rsidR="004E284A" w:rsidRPr="00F9579F">
        <w:rPr>
          <w:rFonts w:ascii="Times New Roman" w:hAnsi="Times New Roman"/>
          <w:sz w:val="28"/>
          <w:szCs w:val="28"/>
        </w:rPr>
        <w:t xml:space="preserve"> </w:t>
      </w:r>
      <w:r w:rsidR="00470B69" w:rsidRPr="00F9579F">
        <w:rPr>
          <w:rFonts w:ascii="Times New Roman" w:hAnsi="Times New Roman"/>
          <w:sz w:val="28"/>
          <w:szCs w:val="28"/>
        </w:rPr>
        <w:t>addressed a written demand</w:t>
      </w:r>
      <w:r w:rsidR="004E284A" w:rsidRPr="00F9579F">
        <w:rPr>
          <w:rFonts w:ascii="Times New Roman" w:hAnsi="Times New Roman"/>
          <w:sz w:val="28"/>
          <w:szCs w:val="28"/>
        </w:rPr>
        <w:t xml:space="preserve"> and notice of cancellation of the Facilities Letter </w:t>
      </w:r>
      <w:r w:rsidR="00470B69" w:rsidRPr="00F9579F">
        <w:rPr>
          <w:rFonts w:ascii="Times New Roman" w:hAnsi="Times New Roman"/>
          <w:sz w:val="28"/>
          <w:szCs w:val="28"/>
        </w:rPr>
        <w:t xml:space="preserve">to UES </w:t>
      </w:r>
      <w:r w:rsidR="004E284A" w:rsidRPr="00F9579F">
        <w:rPr>
          <w:rFonts w:ascii="Times New Roman" w:hAnsi="Times New Roman"/>
          <w:sz w:val="28"/>
          <w:szCs w:val="28"/>
        </w:rPr>
        <w:t>in terms of c</w:t>
      </w:r>
      <w:r w:rsidR="006A3A9C" w:rsidRPr="00F9579F">
        <w:rPr>
          <w:rFonts w:ascii="Times New Roman" w:hAnsi="Times New Roman"/>
          <w:sz w:val="28"/>
          <w:szCs w:val="28"/>
        </w:rPr>
        <w:t>l</w:t>
      </w:r>
      <w:r w:rsidR="004E284A" w:rsidRPr="00F9579F">
        <w:rPr>
          <w:rFonts w:ascii="Times New Roman" w:hAnsi="Times New Roman"/>
          <w:sz w:val="28"/>
          <w:szCs w:val="28"/>
        </w:rPr>
        <w:t>ause 3 of the Facilities Letter.</w:t>
      </w:r>
      <w:r w:rsidR="00D346CA" w:rsidRPr="00F9579F">
        <w:rPr>
          <w:rFonts w:ascii="Times New Roman" w:hAnsi="Times New Roman"/>
          <w:sz w:val="28"/>
          <w:szCs w:val="28"/>
        </w:rPr>
        <w:t xml:space="preserve"> </w:t>
      </w:r>
      <w:r w:rsidR="002C4267" w:rsidRPr="00F9579F">
        <w:rPr>
          <w:rFonts w:ascii="Times New Roman" w:hAnsi="Times New Roman"/>
          <w:sz w:val="28"/>
          <w:szCs w:val="28"/>
        </w:rPr>
        <w:t>Thereafter s</w:t>
      </w:r>
      <w:r w:rsidR="00586D94" w:rsidRPr="00F9579F">
        <w:rPr>
          <w:rFonts w:ascii="Times New Roman" w:hAnsi="Times New Roman"/>
          <w:sz w:val="28"/>
          <w:szCs w:val="28"/>
        </w:rPr>
        <w:t xml:space="preserve">everal demands </w:t>
      </w:r>
      <w:r w:rsidR="002C4267" w:rsidRPr="00F9579F">
        <w:rPr>
          <w:rFonts w:ascii="Times New Roman" w:hAnsi="Times New Roman"/>
          <w:sz w:val="28"/>
          <w:szCs w:val="28"/>
        </w:rPr>
        <w:t xml:space="preserve">and extensions </w:t>
      </w:r>
      <w:r w:rsidR="008D52A4" w:rsidRPr="00F9579F">
        <w:rPr>
          <w:rFonts w:ascii="Times New Roman" w:hAnsi="Times New Roman"/>
          <w:sz w:val="28"/>
          <w:szCs w:val="28"/>
        </w:rPr>
        <w:t>were made to</w:t>
      </w:r>
      <w:r w:rsidR="00586D94" w:rsidRPr="00F9579F">
        <w:rPr>
          <w:rFonts w:ascii="Times New Roman" w:hAnsi="Times New Roman"/>
          <w:sz w:val="28"/>
          <w:szCs w:val="28"/>
        </w:rPr>
        <w:t xml:space="preserve"> UES t</w:t>
      </w:r>
      <w:r w:rsidR="001E1A65" w:rsidRPr="00F9579F">
        <w:rPr>
          <w:rFonts w:ascii="Times New Roman" w:hAnsi="Times New Roman"/>
          <w:sz w:val="28"/>
          <w:szCs w:val="28"/>
        </w:rPr>
        <w:t>o honour the Facilities Letter A</w:t>
      </w:r>
      <w:r w:rsidR="008D52A4" w:rsidRPr="00F9579F">
        <w:rPr>
          <w:rFonts w:ascii="Times New Roman" w:hAnsi="Times New Roman"/>
          <w:sz w:val="28"/>
          <w:szCs w:val="28"/>
        </w:rPr>
        <w:t xml:space="preserve">greement by </w:t>
      </w:r>
      <w:r w:rsidR="00431A84" w:rsidRPr="00F9579F">
        <w:rPr>
          <w:rFonts w:ascii="Times New Roman" w:hAnsi="Times New Roman"/>
          <w:sz w:val="28"/>
          <w:szCs w:val="28"/>
        </w:rPr>
        <w:t>re</w:t>
      </w:r>
      <w:r w:rsidR="008D52A4" w:rsidRPr="00F9579F">
        <w:rPr>
          <w:rFonts w:ascii="Times New Roman" w:hAnsi="Times New Roman"/>
          <w:sz w:val="28"/>
          <w:szCs w:val="28"/>
        </w:rPr>
        <w:t xml:space="preserve">paying </w:t>
      </w:r>
      <w:r w:rsidR="00431A84" w:rsidRPr="00F9579F">
        <w:rPr>
          <w:rFonts w:ascii="Times New Roman" w:hAnsi="Times New Roman"/>
          <w:sz w:val="28"/>
          <w:szCs w:val="28"/>
        </w:rPr>
        <w:t xml:space="preserve">the amount it owed to ABSA </w:t>
      </w:r>
      <w:r w:rsidR="008D52A4" w:rsidRPr="00F9579F">
        <w:rPr>
          <w:rFonts w:ascii="Times New Roman" w:hAnsi="Times New Roman"/>
          <w:sz w:val="28"/>
          <w:szCs w:val="28"/>
        </w:rPr>
        <w:t>Bank</w:t>
      </w:r>
      <w:r w:rsidR="00586D94" w:rsidRPr="00F9579F">
        <w:rPr>
          <w:rFonts w:ascii="Times New Roman" w:hAnsi="Times New Roman"/>
          <w:sz w:val="28"/>
          <w:szCs w:val="28"/>
        </w:rPr>
        <w:t xml:space="preserve">. UES failed to pay. </w:t>
      </w:r>
      <w:r w:rsidR="00431A84" w:rsidRPr="00F9579F">
        <w:rPr>
          <w:rFonts w:ascii="Times New Roman" w:hAnsi="Times New Roman"/>
          <w:sz w:val="28"/>
          <w:szCs w:val="28"/>
        </w:rPr>
        <w:t>UES</w:t>
      </w:r>
      <w:r w:rsidR="005D24D3" w:rsidRPr="00F9579F">
        <w:rPr>
          <w:rFonts w:ascii="Times New Roman" w:hAnsi="Times New Roman"/>
          <w:sz w:val="28"/>
          <w:szCs w:val="28"/>
        </w:rPr>
        <w:t>'</w:t>
      </w:r>
      <w:r w:rsidR="00431A84" w:rsidRPr="00F9579F">
        <w:rPr>
          <w:rFonts w:ascii="Times New Roman" w:hAnsi="Times New Roman"/>
          <w:sz w:val="28"/>
          <w:szCs w:val="28"/>
        </w:rPr>
        <w:t xml:space="preserve"> inability to repay the amount due</w:t>
      </w:r>
      <w:r w:rsidR="00586D94" w:rsidRPr="00F9579F">
        <w:rPr>
          <w:rFonts w:ascii="Times New Roman" w:hAnsi="Times New Roman"/>
          <w:sz w:val="28"/>
          <w:szCs w:val="28"/>
        </w:rPr>
        <w:t xml:space="preserve"> led to </w:t>
      </w:r>
      <w:r w:rsidR="001E1A65" w:rsidRPr="00F9579F">
        <w:rPr>
          <w:rFonts w:ascii="Times New Roman" w:hAnsi="Times New Roman"/>
          <w:sz w:val="28"/>
          <w:szCs w:val="28"/>
        </w:rPr>
        <w:t>an</w:t>
      </w:r>
      <w:r w:rsidR="00586D94" w:rsidRPr="00F9579F">
        <w:rPr>
          <w:rFonts w:ascii="Times New Roman" w:hAnsi="Times New Roman"/>
          <w:sz w:val="28"/>
          <w:szCs w:val="28"/>
        </w:rPr>
        <w:t xml:space="preserve"> application being made for its provi</w:t>
      </w:r>
      <w:r w:rsidR="008D52A4" w:rsidRPr="00F9579F">
        <w:rPr>
          <w:rFonts w:ascii="Times New Roman" w:hAnsi="Times New Roman"/>
          <w:sz w:val="28"/>
          <w:szCs w:val="28"/>
        </w:rPr>
        <w:t xml:space="preserve">sional winding up. </w:t>
      </w:r>
      <w:r w:rsidR="00431A84" w:rsidRPr="00F9579F">
        <w:rPr>
          <w:rFonts w:ascii="Times New Roman" w:hAnsi="Times New Roman"/>
          <w:sz w:val="28"/>
          <w:szCs w:val="28"/>
        </w:rPr>
        <w:t xml:space="preserve">ABSA </w:t>
      </w:r>
      <w:r w:rsidR="008D52A4" w:rsidRPr="00F9579F">
        <w:rPr>
          <w:rFonts w:ascii="Times New Roman" w:hAnsi="Times New Roman"/>
          <w:sz w:val="28"/>
          <w:szCs w:val="28"/>
        </w:rPr>
        <w:t>Bank</w:t>
      </w:r>
      <w:r w:rsidR="00586D94" w:rsidRPr="00F9579F">
        <w:rPr>
          <w:rFonts w:ascii="Times New Roman" w:hAnsi="Times New Roman"/>
          <w:sz w:val="28"/>
          <w:szCs w:val="28"/>
        </w:rPr>
        <w:t xml:space="preserve"> then turned to the respondents for payment</w:t>
      </w:r>
      <w:r w:rsidR="00431A84" w:rsidRPr="00F9579F">
        <w:rPr>
          <w:rFonts w:ascii="Times New Roman" w:hAnsi="Times New Roman"/>
          <w:sz w:val="28"/>
          <w:szCs w:val="28"/>
        </w:rPr>
        <w:t xml:space="preserve"> of the amount that UES owed to it at the time of the demand</w:t>
      </w:r>
      <w:r w:rsidR="009D56A1" w:rsidRPr="00F9579F">
        <w:rPr>
          <w:rFonts w:ascii="Times New Roman" w:hAnsi="Times New Roman"/>
          <w:sz w:val="28"/>
          <w:szCs w:val="28"/>
        </w:rPr>
        <w:t xml:space="preserve"> in respect of the pre-existing debt prior to them signing the </w:t>
      </w:r>
      <w:r w:rsidR="006157D7" w:rsidRPr="00F9579F">
        <w:rPr>
          <w:rFonts w:ascii="Times New Roman" w:hAnsi="Times New Roman"/>
          <w:sz w:val="28"/>
          <w:szCs w:val="28"/>
        </w:rPr>
        <w:t>g</w:t>
      </w:r>
      <w:r w:rsidR="009D56A1" w:rsidRPr="00F9579F">
        <w:rPr>
          <w:rFonts w:ascii="Times New Roman" w:hAnsi="Times New Roman"/>
          <w:sz w:val="28"/>
          <w:szCs w:val="28"/>
        </w:rPr>
        <w:t xml:space="preserve">uarantee </w:t>
      </w:r>
      <w:r w:rsidR="006157D7" w:rsidRPr="00F9579F">
        <w:rPr>
          <w:rFonts w:ascii="Times New Roman" w:hAnsi="Times New Roman"/>
          <w:sz w:val="28"/>
          <w:szCs w:val="28"/>
        </w:rPr>
        <w:t>a</w:t>
      </w:r>
      <w:r w:rsidR="009D56A1" w:rsidRPr="00F9579F">
        <w:rPr>
          <w:rFonts w:ascii="Times New Roman" w:hAnsi="Times New Roman"/>
          <w:sz w:val="28"/>
          <w:szCs w:val="28"/>
        </w:rPr>
        <w:t>greement</w:t>
      </w:r>
      <w:r w:rsidR="00586D94" w:rsidRPr="00F9579F">
        <w:rPr>
          <w:rFonts w:ascii="Times New Roman" w:hAnsi="Times New Roman"/>
          <w:sz w:val="28"/>
          <w:szCs w:val="28"/>
        </w:rPr>
        <w:t xml:space="preserve">. The respondents refused to pay. </w:t>
      </w:r>
    </w:p>
    <w:p w14:paraId="69A38E2D" w14:textId="77777777" w:rsidR="008D52A4" w:rsidRPr="005040F6" w:rsidRDefault="008D52A4" w:rsidP="00917A5D">
      <w:pPr>
        <w:spacing w:after="0"/>
        <w:jc w:val="both"/>
        <w:rPr>
          <w:rFonts w:ascii="Times New Roman" w:hAnsi="Times New Roman" w:cs="Times New Roman"/>
          <w:sz w:val="28"/>
          <w:szCs w:val="28"/>
        </w:rPr>
      </w:pPr>
    </w:p>
    <w:p w14:paraId="42923501" w14:textId="090B1185" w:rsidR="00757048"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[23]</w:t>
      </w:r>
      <w:r w:rsidRPr="005040F6">
        <w:rPr>
          <w:rFonts w:ascii="Times New Roman" w:eastAsia="Calibri" w:hAnsi="Times New Roman" w:cs="Times New Roman"/>
          <w:sz w:val="28"/>
          <w:szCs w:val="28"/>
        </w:rPr>
        <w:tab/>
      </w:r>
      <w:r w:rsidR="00A430D5" w:rsidRPr="00F9579F">
        <w:rPr>
          <w:rFonts w:ascii="Times New Roman" w:hAnsi="Times New Roman"/>
          <w:sz w:val="28"/>
          <w:szCs w:val="28"/>
        </w:rPr>
        <w:t xml:space="preserve">As indicated, the </w:t>
      </w:r>
      <w:r w:rsidR="00D3120E" w:rsidRPr="00F9579F">
        <w:rPr>
          <w:rFonts w:ascii="Times New Roman" w:hAnsi="Times New Roman"/>
          <w:sz w:val="28"/>
          <w:szCs w:val="28"/>
        </w:rPr>
        <w:t>respondents</w:t>
      </w:r>
      <w:r w:rsidR="00586D94" w:rsidRPr="00F9579F">
        <w:rPr>
          <w:rFonts w:ascii="Times New Roman" w:hAnsi="Times New Roman"/>
          <w:sz w:val="28"/>
          <w:szCs w:val="28"/>
        </w:rPr>
        <w:t xml:space="preserve"> opposed</w:t>
      </w:r>
      <w:r w:rsidR="00514BB3" w:rsidRPr="00F9579F">
        <w:rPr>
          <w:rFonts w:ascii="Times New Roman" w:hAnsi="Times New Roman"/>
          <w:sz w:val="28"/>
          <w:szCs w:val="28"/>
        </w:rPr>
        <w:t xml:space="preserve"> the application</w:t>
      </w:r>
      <w:r w:rsidR="0005147A" w:rsidRPr="00F9579F">
        <w:rPr>
          <w:rFonts w:ascii="Times New Roman" w:hAnsi="Times New Roman"/>
          <w:sz w:val="28"/>
          <w:szCs w:val="28"/>
        </w:rPr>
        <w:t xml:space="preserve"> on the gr</w:t>
      </w:r>
      <w:r w:rsidR="008D52A4" w:rsidRPr="00F9579F">
        <w:rPr>
          <w:rFonts w:ascii="Times New Roman" w:hAnsi="Times New Roman"/>
          <w:sz w:val="28"/>
          <w:szCs w:val="28"/>
        </w:rPr>
        <w:t xml:space="preserve">ounds that </w:t>
      </w:r>
      <w:r w:rsidR="002F1C36" w:rsidRPr="00F9579F">
        <w:rPr>
          <w:rFonts w:ascii="Times New Roman" w:hAnsi="Times New Roman"/>
          <w:sz w:val="28"/>
          <w:szCs w:val="28"/>
        </w:rPr>
        <w:t xml:space="preserve">ABSA </w:t>
      </w:r>
      <w:r w:rsidR="008D52A4" w:rsidRPr="00F9579F">
        <w:rPr>
          <w:rFonts w:ascii="Times New Roman" w:hAnsi="Times New Roman"/>
          <w:sz w:val="28"/>
          <w:szCs w:val="28"/>
        </w:rPr>
        <w:t>Bank</w:t>
      </w:r>
      <w:r w:rsidR="0005147A" w:rsidRPr="00F9579F">
        <w:rPr>
          <w:rFonts w:ascii="Times New Roman" w:hAnsi="Times New Roman"/>
          <w:sz w:val="28"/>
          <w:szCs w:val="28"/>
        </w:rPr>
        <w:t xml:space="preserve"> did not increase the facility amount to </w:t>
      </w:r>
      <w:r w:rsidR="002F1C36" w:rsidRPr="00F9579F">
        <w:rPr>
          <w:rFonts w:ascii="Times New Roman" w:hAnsi="Times New Roman"/>
          <w:sz w:val="28"/>
          <w:szCs w:val="28"/>
        </w:rPr>
        <w:t>US</w:t>
      </w:r>
      <w:r w:rsidR="0005147A" w:rsidRPr="00F9579F">
        <w:rPr>
          <w:rFonts w:ascii="Times New Roman" w:hAnsi="Times New Roman"/>
          <w:sz w:val="28"/>
          <w:szCs w:val="28"/>
        </w:rPr>
        <w:t xml:space="preserve">$18,5 million as </w:t>
      </w:r>
      <w:r w:rsidR="00EA1A05" w:rsidRPr="00F9579F">
        <w:rPr>
          <w:rFonts w:ascii="Times New Roman" w:hAnsi="Times New Roman"/>
          <w:sz w:val="28"/>
          <w:szCs w:val="28"/>
        </w:rPr>
        <w:t>agreed</w:t>
      </w:r>
      <w:r w:rsidR="000F5FF7" w:rsidRPr="00F9579F">
        <w:rPr>
          <w:rFonts w:ascii="Times New Roman" w:hAnsi="Times New Roman"/>
          <w:sz w:val="28"/>
          <w:szCs w:val="28"/>
        </w:rPr>
        <w:t>, in consideration whereof they had provided the personal guarantees</w:t>
      </w:r>
      <w:r w:rsidR="002F1C36" w:rsidRPr="00F9579F">
        <w:rPr>
          <w:rFonts w:ascii="Times New Roman" w:hAnsi="Times New Roman"/>
          <w:sz w:val="28"/>
          <w:szCs w:val="28"/>
        </w:rPr>
        <w:t>. In the</w:t>
      </w:r>
      <w:r w:rsidR="00EA1A05" w:rsidRPr="00F9579F">
        <w:rPr>
          <w:rFonts w:ascii="Times New Roman" w:hAnsi="Times New Roman"/>
          <w:sz w:val="28"/>
          <w:szCs w:val="28"/>
        </w:rPr>
        <w:t xml:space="preserve"> alternative</w:t>
      </w:r>
      <w:r w:rsidR="0005147A" w:rsidRPr="00F9579F">
        <w:rPr>
          <w:rFonts w:ascii="Times New Roman" w:hAnsi="Times New Roman"/>
          <w:sz w:val="28"/>
          <w:szCs w:val="28"/>
        </w:rPr>
        <w:t>, they contended that there was a misrepresentat</w:t>
      </w:r>
      <w:r w:rsidR="008D52A4" w:rsidRPr="00F9579F">
        <w:rPr>
          <w:rFonts w:ascii="Times New Roman" w:hAnsi="Times New Roman"/>
          <w:sz w:val="28"/>
          <w:szCs w:val="28"/>
        </w:rPr>
        <w:t xml:space="preserve">ion on the part of </w:t>
      </w:r>
      <w:r w:rsidR="002F1C36" w:rsidRPr="00F9579F">
        <w:rPr>
          <w:rFonts w:ascii="Times New Roman" w:hAnsi="Times New Roman"/>
          <w:sz w:val="28"/>
          <w:szCs w:val="28"/>
        </w:rPr>
        <w:t xml:space="preserve">ABSA </w:t>
      </w:r>
      <w:r w:rsidR="008D52A4" w:rsidRPr="00F9579F">
        <w:rPr>
          <w:rFonts w:ascii="Times New Roman" w:hAnsi="Times New Roman"/>
          <w:sz w:val="28"/>
          <w:szCs w:val="28"/>
        </w:rPr>
        <w:t>Bank</w:t>
      </w:r>
      <w:r w:rsidR="00B84D58" w:rsidRPr="00F9579F">
        <w:rPr>
          <w:rFonts w:ascii="Times New Roman" w:hAnsi="Times New Roman"/>
          <w:sz w:val="28"/>
          <w:szCs w:val="28"/>
        </w:rPr>
        <w:t xml:space="preserve">, </w:t>
      </w:r>
      <w:r w:rsidR="002F1C36" w:rsidRPr="00F9579F">
        <w:rPr>
          <w:rFonts w:ascii="Times New Roman" w:hAnsi="Times New Roman"/>
          <w:sz w:val="28"/>
          <w:szCs w:val="28"/>
        </w:rPr>
        <w:t>and</w:t>
      </w:r>
      <w:r w:rsidR="009D56A1" w:rsidRPr="00F9579F">
        <w:rPr>
          <w:rFonts w:ascii="Times New Roman" w:hAnsi="Times New Roman"/>
          <w:sz w:val="28"/>
          <w:szCs w:val="28"/>
        </w:rPr>
        <w:t>,</w:t>
      </w:r>
      <w:r w:rsidR="002F1C36" w:rsidRPr="00F9579F">
        <w:rPr>
          <w:rFonts w:ascii="Times New Roman" w:hAnsi="Times New Roman"/>
          <w:sz w:val="28"/>
          <w:szCs w:val="28"/>
        </w:rPr>
        <w:t xml:space="preserve"> further </w:t>
      </w:r>
      <w:r w:rsidR="00B84D58" w:rsidRPr="00F9579F">
        <w:rPr>
          <w:rFonts w:ascii="Times New Roman" w:hAnsi="Times New Roman"/>
          <w:sz w:val="28"/>
          <w:szCs w:val="28"/>
        </w:rPr>
        <w:t>alternatively</w:t>
      </w:r>
      <w:r w:rsidR="009D56A1" w:rsidRPr="00F9579F">
        <w:rPr>
          <w:rFonts w:ascii="Times New Roman" w:hAnsi="Times New Roman"/>
          <w:sz w:val="28"/>
          <w:szCs w:val="28"/>
        </w:rPr>
        <w:t>,</w:t>
      </w:r>
      <w:r w:rsidR="002F1C36" w:rsidRPr="00F9579F">
        <w:rPr>
          <w:rFonts w:ascii="Times New Roman" w:hAnsi="Times New Roman"/>
          <w:sz w:val="28"/>
          <w:szCs w:val="28"/>
        </w:rPr>
        <w:t xml:space="preserve"> that</w:t>
      </w:r>
      <w:r w:rsidR="00B84D58" w:rsidRPr="00F9579F">
        <w:rPr>
          <w:rFonts w:ascii="Times New Roman" w:hAnsi="Times New Roman"/>
          <w:sz w:val="28"/>
          <w:szCs w:val="28"/>
        </w:rPr>
        <w:t xml:space="preserve"> there was a </w:t>
      </w:r>
      <w:r w:rsidR="00EA1A05" w:rsidRPr="00F9579F">
        <w:rPr>
          <w:rFonts w:ascii="Times New Roman" w:hAnsi="Times New Roman"/>
          <w:i/>
          <w:sz w:val="28"/>
          <w:szCs w:val="28"/>
        </w:rPr>
        <w:t>j</w:t>
      </w:r>
      <w:r w:rsidR="00B84D58" w:rsidRPr="00F9579F">
        <w:rPr>
          <w:rFonts w:ascii="Times New Roman" w:hAnsi="Times New Roman"/>
          <w:i/>
          <w:sz w:val="28"/>
          <w:szCs w:val="28"/>
        </w:rPr>
        <w:t>ustus error</w:t>
      </w:r>
      <w:r w:rsidR="00B84D58" w:rsidRPr="00F9579F">
        <w:rPr>
          <w:rFonts w:ascii="Times New Roman" w:hAnsi="Times New Roman"/>
          <w:sz w:val="28"/>
          <w:szCs w:val="28"/>
        </w:rPr>
        <w:t>,</w:t>
      </w:r>
      <w:r w:rsidR="0005147A" w:rsidRPr="00F9579F">
        <w:rPr>
          <w:rFonts w:ascii="Times New Roman" w:hAnsi="Times New Roman"/>
          <w:sz w:val="28"/>
          <w:szCs w:val="28"/>
        </w:rPr>
        <w:t xml:space="preserve"> which induced them to sign the agreement, further alternatively, that the common intention of the p</w:t>
      </w:r>
      <w:r w:rsidR="00B84D58" w:rsidRPr="00F9579F">
        <w:rPr>
          <w:rFonts w:ascii="Times New Roman" w:hAnsi="Times New Roman"/>
          <w:sz w:val="28"/>
          <w:szCs w:val="28"/>
        </w:rPr>
        <w:t>arties was not properly reflected</w:t>
      </w:r>
      <w:r w:rsidR="0005147A" w:rsidRPr="00F9579F">
        <w:rPr>
          <w:rFonts w:ascii="Times New Roman" w:hAnsi="Times New Roman"/>
          <w:sz w:val="28"/>
          <w:szCs w:val="28"/>
        </w:rPr>
        <w:t xml:space="preserve"> in the </w:t>
      </w:r>
      <w:r w:rsidR="00C1601A" w:rsidRPr="00F9579F">
        <w:rPr>
          <w:rFonts w:ascii="Times New Roman" w:hAnsi="Times New Roman"/>
          <w:sz w:val="28"/>
          <w:szCs w:val="28"/>
        </w:rPr>
        <w:t>guarantee agreement</w:t>
      </w:r>
      <w:r w:rsidR="0005147A" w:rsidRPr="00F9579F">
        <w:rPr>
          <w:rFonts w:ascii="Times New Roman" w:hAnsi="Times New Roman"/>
          <w:sz w:val="28"/>
          <w:szCs w:val="28"/>
        </w:rPr>
        <w:t xml:space="preserve">. For this </w:t>
      </w:r>
      <w:r w:rsidR="008D52A4" w:rsidRPr="00F9579F">
        <w:rPr>
          <w:rFonts w:ascii="Times New Roman" w:hAnsi="Times New Roman"/>
          <w:sz w:val="28"/>
          <w:szCs w:val="28"/>
        </w:rPr>
        <w:t xml:space="preserve">latter </w:t>
      </w:r>
      <w:r w:rsidR="0005147A" w:rsidRPr="00F9579F">
        <w:rPr>
          <w:rFonts w:ascii="Times New Roman" w:hAnsi="Times New Roman"/>
          <w:sz w:val="28"/>
          <w:szCs w:val="28"/>
        </w:rPr>
        <w:t xml:space="preserve">reason, they </w:t>
      </w:r>
      <w:r w:rsidR="000F5FF7" w:rsidRPr="00F9579F">
        <w:rPr>
          <w:rFonts w:ascii="Times New Roman" w:hAnsi="Times New Roman"/>
          <w:sz w:val="28"/>
          <w:szCs w:val="28"/>
        </w:rPr>
        <w:t xml:space="preserve">contingently </w:t>
      </w:r>
      <w:r w:rsidR="0005147A" w:rsidRPr="00F9579F">
        <w:rPr>
          <w:rFonts w:ascii="Times New Roman" w:hAnsi="Times New Roman"/>
          <w:sz w:val="28"/>
          <w:szCs w:val="28"/>
        </w:rPr>
        <w:t xml:space="preserve">sought rectification of the </w:t>
      </w:r>
      <w:r w:rsidR="00C1601A" w:rsidRPr="00F9579F">
        <w:rPr>
          <w:rFonts w:ascii="Times New Roman" w:hAnsi="Times New Roman"/>
          <w:sz w:val="28"/>
          <w:szCs w:val="28"/>
        </w:rPr>
        <w:t>guarantee agreement</w:t>
      </w:r>
      <w:r w:rsidR="0005147A" w:rsidRPr="00F9579F">
        <w:rPr>
          <w:rFonts w:ascii="Times New Roman" w:hAnsi="Times New Roman"/>
          <w:sz w:val="28"/>
          <w:szCs w:val="28"/>
        </w:rPr>
        <w:t xml:space="preserve"> to reflect </w:t>
      </w:r>
      <w:r w:rsidR="000F5FF7" w:rsidRPr="00F9579F">
        <w:rPr>
          <w:rFonts w:ascii="Times New Roman" w:hAnsi="Times New Roman"/>
          <w:sz w:val="28"/>
          <w:szCs w:val="28"/>
        </w:rPr>
        <w:t xml:space="preserve">what they contended were </w:t>
      </w:r>
      <w:r w:rsidR="0005147A" w:rsidRPr="00F9579F">
        <w:rPr>
          <w:rFonts w:ascii="Times New Roman" w:hAnsi="Times New Roman"/>
          <w:sz w:val="28"/>
          <w:szCs w:val="28"/>
        </w:rPr>
        <w:t>the true intentions of the parties</w:t>
      </w:r>
      <w:r w:rsidR="009D56A1" w:rsidRPr="00F9579F">
        <w:rPr>
          <w:rFonts w:ascii="Times New Roman" w:hAnsi="Times New Roman"/>
          <w:sz w:val="28"/>
          <w:szCs w:val="28"/>
        </w:rPr>
        <w:t xml:space="preserve">, namely that the </w:t>
      </w:r>
      <w:r w:rsidR="00C1601A" w:rsidRPr="00F9579F">
        <w:rPr>
          <w:rFonts w:ascii="Times New Roman" w:hAnsi="Times New Roman"/>
          <w:sz w:val="28"/>
          <w:szCs w:val="28"/>
        </w:rPr>
        <w:t>guarantee agreement</w:t>
      </w:r>
      <w:r w:rsidR="009D56A1" w:rsidRPr="00F9579F">
        <w:rPr>
          <w:rFonts w:ascii="Times New Roman" w:hAnsi="Times New Roman"/>
          <w:sz w:val="28"/>
          <w:szCs w:val="28"/>
        </w:rPr>
        <w:t xml:space="preserve"> would take effect only upon ABSA Bank availing the additional funding to UES which it </w:t>
      </w:r>
      <w:r w:rsidR="00351F26" w:rsidRPr="00F9579F">
        <w:rPr>
          <w:rFonts w:ascii="Times New Roman" w:hAnsi="Times New Roman"/>
          <w:sz w:val="28"/>
          <w:szCs w:val="28"/>
        </w:rPr>
        <w:t xml:space="preserve">in fact </w:t>
      </w:r>
      <w:r w:rsidR="009D56A1" w:rsidRPr="00F9579F">
        <w:rPr>
          <w:rFonts w:ascii="Times New Roman" w:hAnsi="Times New Roman"/>
          <w:sz w:val="28"/>
          <w:szCs w:val="28"/>
        </w:rPr>
        <w:t>refused to do</w:t>
      </w:r>
      <w:r w:rsidR="0005147A" w:rsidRPr="00F9579F">
        <w:rPr>
          <w:rFonts w:ascii="Times New Roman" w:hAnsi="Times New Roman"/>
          <w:sz w:val="28"/>
          <w:szCs w:val="28"/>
        </w:rPr>
        <w:t>.</w:t>
      </w:r>
    </w:p>
    <w:p w14:paraId="7E084D56" w14:textId="77777777" w:rsidR="00351F26" w:rsidRPr="005040F6" w:rsidRDefault="00351F26" w:rsidP="00917A5D">
      <w:pPr>
        <w:spacing w:after="0"/>
        <w:ind w:left="-142" w:firstLine="142"/>
        <w:jc w:val="both"/>
        <w:rPr>
          <w:rFonts w:ascii="Times New Roman" w:hAnsi="Times New Roman" w:cs="Times New Roman"/>
          <w:sz w:val="28"/>
          <w:szCs w:val="28"/>
        </w:rPr>
      </w:pPr>
    </w:p>
    <w:p w14:paraId="1F8BE49D" w14:textId="2931DBDC" w:rsidR="001A24D5" w:rsidRPr="005040F6" w:rsidRDefault="00F9579F" w:rsidP="00F9579F">
      <w:pPr>
        <w:spacing w:after="0"/>
      </w:pPr>
      <w:r w:rsidRPr="005040F6">
        <w:rPr>
          <w:rFonts w:ascii="Times New Roman" w:eastAsia="Calibri" w:hAnsi="Times New Roman" w:cs="Times New Roman"/>
          <w:sz w:val="28"/>
          <w:szCs w:val="28"/>
        </w:rPr>
        <w:t>[24]</w:t>
      </w:r>
      <w:r w:rsidRPr="005040F6">
        <w:rPr>
          <w:rFonts w:ascii="Times New Roman" w:eastAsia="Calibri" w:hAnsi="Times New Roman" w:cs="Times New Roman"/>
          <w:sz w:val="28"/>
          <w:szCs w:val="28"/>
        </w:rPr>
        <w:tab/>
      </w:r>
      <w:r w:rsidR="00267248" w:rsidRPr="00F9579F">
        <w:rPr>
          <w:rFonts w:ascii="Times New Roman" w:hAnsi="Times New Roman"/>
          <w:sz w:val="28"/>
          <w:szCs w:val="28"/>
        </w:rPr>
        <w:t xml:space="preserve">It bears emphasising that </w:t>
      </w:r>
      <w:r w:rsidR="002F1C36" w:rsidRPr="00F9579F">
        <w:rPr>
          <w:rFonts w:ascii="Times New Roman" w:hAnsi="Times New Roman"/>
          <w:sz w:val="28"/>
          <w:szCs w:val="28"/>
        </w:rPr>
        <w:t xml:space="preserve">ABSA </w:t>
      </w:r>
      <w:r w:rsidR="008D52A4" w:rsidRPr="00F9579F">
        <w:rPr>
          <w:rFonts w:ascii="Times New Roman" w:hAnsi="Times New Roman"/>
          <w:sz w:val="28"/>
          <w:szCs w:val="28"/>
        </w:rPr>
        <w:t>Bank</w:t>
      </w:r>
      <w:r w:rsidR="005D24D3" w:rsidRPr="00F9579F">
        <w:rPr>
          <w:rFonts w:ascii="Times New Roman" w:hAnsi="Times New Roman"/>
          <w:sz w:val="28"/>
          <w:szCs w:val="28"/>
        </w:rPr>
        <w:t>'</w:t>
      </w:r>
      <w:r w:rsidR="0005147A" w:rsidRPr="00F9579F">
        <w:rPr>
          <w:rFonts w:ascii="Times New Roman" w:hAnsi="Times New Roman"/>
          <w:sz w:val="28"/>
          <w:szCs w:val="28"/>
        </w:rPr>
        <w:t xml:space="preserve">s claim </w:t>
      </w:r>
      <w:r w:rsidR="00B84D58" w:rsidRPr="00F9579F">
        <w:rPr>
          <w:rFonts w:ascii="Times New Roman" w:hAnsi="Times New Roman"/>
          <w:sz w:val="28"/>
          <w:szCs w:val="28"/>
        </w:rPr>
        <w:t>was</w:t>
      </w:r>
      <w:r w:rsidR="002F1C36" w:rsidRPr="00F9579F">
        <w:rPr>
          <w:rFonts w:ascii="Times New Roman" w:hAnsi="Times New Roman"/>
          <w:sz w:val="28"/>
          <w:szCs w:val="28"/>
        </w:rPr>
        <w:t xml:space="preserve"> predicated on the contention</w:t>
      </w:r>
      <w:r w:rsidR="00B84D58" w:rsidRPr="00F9579F">
        <w:rPr>
          <w:rFonts w:ascii="Times New Roman" w:hAnsi="Times New Roman"/>
          <w:sz w:val="28"/>
          <w:szCs w:val="28"/>
        </w:rPr>
        <w:t xml:space="preserve"> that</w:t>
      </w:r>
      <w:r w:rsidR="009B365F" w:rsidRPr="00F9579F">
        <w:rPr>
          <w:rFonts w:ascii="Times New Roman" w:hAnsi="Times New Roman"/>
          <w:sz w:val="28"/>
          <w:szCs w:val="28"/>
        </w:rPr>
        <w:t>,</w:t>
      </w:r>
      <w:r w:rsidR="00B84D58" w:rsidRPr="00F9579F">
        <w:rPr>
          <w:rFonts w:ascii="Times New Roman" w:hAnsi="Times New Roman"/>
          <w:sz w:val="28"/>
          <w:szCs w:val="28"/>
        </w:rPr>
        <w:t xml:space="preserve"> in terms of</w:t>
      </w:r>
      <w:r w:rsidR="00D3120E" w:rsidRPr="00F9579F">
        <w:rPr>
          <w:rFonts w:ascii="Times New Roman" w:hAnsi="Times New Roman"/>
          <w:sz w:val="28"/>
          <w:szCs w:val="28"/>
        </w:rPr>
        <w:t xml:space="preserve"> </w:t>
      </w:r>
      <w:r w:rsidR="0005147A" w:rsidRPr="00F9579F">
        <w:rPr>
          <w:rFonts w:ascii="Times New Roman" w:hAnsi="Times New Roman"/>
          <w:sz w:val="28"/>
          <w:szCs w:val="28"/>
        </w:rPr>
        <w:t>the</w:t>
      </w:r>
      <w:r w:rsidR="00EA1A05" w:rsidRPr="00F9579F">
        <w:rPr>
          <w:rFonts w:ascii="Times New Roman" w:hAnsi="Times New Roman"/>
          <w:sz w:val="28"/>
          <w:szCs w:val="28"/>
        </w:rPr>
        <w:t xml:space="preserve"> </w:t>
      </w:r>
      <w:r w:rsidR="00C1601A" w:rsidRPr="00F9579F">
        <w:rPr>
          <w:rFonts w:ascii="Times New Roman" w:hAnsi="Times New Roman"/>
          <w:sz w:val="28"/>
          <w:szCs w:val="28"/>
        </w:rPr>
        <w:t>guarantee agreement</w:t>
      </w:r>
      <w:r w:rsidR="009B365F" w:rsidRPr="00F9579F">
        <w:rPr>
          <w:rFonts w:ascii="Times New Roman" w:hAnsi="Times New Roman"/>
          <w:sz w:val="28"/>
          <w:szCs w:val="28"/>
        </w:rPr>
        <w:t>,</w:t>
      </w:r>
      <w:r w:rsidR="00B84D58" w:rsidRPr="00F9579F">
        <w:rPr>
          <w:rFonts w:ascii="Times New Roman" w:hAnsi="Times New Roman"/>
          <w:sz w:val="28"/>
          <w:szCs w:val="28"/>
        </w:rPr>
        <w:t xml:space="preserve"> the respondents</w:t>
      </w:r>
      <w:r w:rsidR="00D3120E" w:rsidRPr="00F9579F">
        <w:rPr>
          <w:rFonts w:ascii="Times New Roman" w:hAnsi="Times New Roman"/>
          <w:sz w:val="28"/>
          <w:szCs w:val="28"/>
        </w:rPr>
        <w:t xml:space="preserve"> u</w:t>
      </w:r>
      <w:r w:rsidR="008D52A4" w:rsidRPr="00F9579F">
        <w:rPr>
          <w:rFonts w:ascii="Times New Roman" w:hAnsi="Times New Roman"/>
          <w:sz w:val="28"/>
          <w:szCs w:val="28"/>
        </w:rPr>
        <w:t xml:space="preserve">ndertook to pay to </w:t>
      </w:r>
      <w:r w:rsidR="002F1C36" w:rsidRPr="00F9579F">
        <w:rPr>
          <w:rFonts w:ascii="Times New Roman" w:hAnsi="Times New Roman"/>
          <w:sz w:val="28"/>
          <w:szCs w:val="28"/>
        </w:rPr>
        <w:t xml:space="preserve">ABSA </w:t>
      </w:r>
      <w:r w:rsidR="008D52A4" w:rsidRPr="00F9579F">
        <w:rPr>
          <w:rFonts w:ascii="Times New Roman" w:hAnsi="Times New Roman"/>
          <w:sz w:val="28"/>
          <w:szCs w:val="28"/>
        </w:rPr>
        <w:t>Bank</w:t>
      </w:r>
      <w:r w:rsidR="00D3120E" w:rsidRPr="00F9579F">
        <w:rPr>
          <w:rFonts w:ascii="Times New Roman" w:hAnsi="Times New Roman"/>
          <w:sz w:val="28"/>
          <w:szCs w:val="28"/>
        </w:rPr>
        <w:t xml:space="preserve"> upon </w:t>
      </w:r>
      <w:r w:rsidR="005D24D3" w:rsidRPr="00F9579F">
        <w:rPr>
          <w:rFonts w:ascii="Times New Roman" w:hAnsi="Times New Roman"/>
          <w:sz w:val="28"/>
          <w:szCs w:val="28"/>
        </w:rPr>
        <w:t>'</w:t>
      </w:r>
      <w:r w:rsidR="00D3120E" w:rsidRPr="00F9579F">
        <w:rPr>
          <w:rFonts w:ascii="Times New Roman" w:hAnsi="Times New Roman"/>
          <w:sz w:val="28"/>
          <w:szCs w:val="28"/>
        </w:rPr>
        <w:t xml:space="preserve">first written demand </w:t>
      </w:r>
      <w:r w:rsidR="00BE10C4" w:rsidRPr="00F9579F">
        <w:rPr>
          <w:rFonts w:ascii="Times New Roman" w:hAnsi="Times New Roman"/>
          <w:sz w:val="28"/>
          <w:szCs w:val="28"/>
        </w:rPr>
        <w:t xml:space="preserve">all sums which are now, or at any time or times in the future shall become due, owing or incurred by the </w:t>
      </w:r>
      <w:r w:rsidR="00BE10C4" w:rsidRPr="00F9579F">
        <w:rPr>
          <w:rFonts w:ascii="Times New Roman" w:hAnsi="Times New Roman"/>
          <w:sz w:val="28"/>
          <w:szCs w:val="28"/>
        </w:rPr>
        <w:lastRenderedPageBreak/>
        <w:t xml:space="preserve">Borrower to the Lender pursuant to the </w:t>
      </w:r>
      <w:r w:rsidR="009B365F" w:rsidRPr="00F9579F">
        <w:rPr>
          <w:rFonts w:ascii="Times New Roman" w:hAnsi="Times New Roman"/>
          <w:sz w:val="28"/>
          <w:szCs w:val="28"/>
        </w:rPr>
        <w:t>S</w:t>
      </w:r>
      <w:r w:rsidR="00BE10C4" w:rsidRPr="00F9579F">
        <w:rPr>
          <w:rFonts w:ascii="Times New Roman" w:hAnsi="Times New Roman"/>
          <w:sz w:val="28"/>
          <w:szCs w:val="28"/>
        </w:rPr>
        <w:t xml:space="preserve">ecured </w:t>
      </w:r>
      <w:r w:rsidR="009B365F" w:rsidRPr="00F9579F">
        <w:rPr>
          <w:rFonts w:ascii="Times New Roman" w:hAnsi="Times New Roman"/>
          <w:sz w:val="28"/>
          <w:szCs w:val="28"/>
        </w:rPr>
        <w:t>O</w:t>
      </w:r>
      <w:r w:rsidR="00586D94" w:rsidRPr="00F9579F">
        <w:rPr>
          <w:rFonts w:ascii="Times New Roman" w:hAnsi="Times New Roman"/>
          <w:sz w:val="28"/>
          <w:szCs w:val="28"/>
        </w:rPr>
        <w:t>bligations</w:t>
      </w:r>
      <w:r w:rsidR="005D24D3" w:rsidRPr="00F9579F">
        <w:rPr>
          <w:rFonts w:ascii="Times New Roman" w:hAnsi="Times New Roman"/>
          <w:sz w:val="28"/>
          <w:szCs w:val="28"/>
        </w:rPr>
        <w:t>'</w:t>
      </w:r>
      <w:r w:rsidR="001A24D5" w:rsidRPr="00F9579F">
        <w:rPr>
          <w:rFonts w:ascii="Times New Roman" w:hAnsi="Times New Roman"/>
          <w:sz w:val="28"/>
          <w:szCs w:val="28"/>
        </w:rPr>
        <w:t xml:space="preserve"> as set out in</w:t>
      </w:r>
      <w:r w:rsidR="002F1C36" w:rsidRPr="00F9579F">
        <w:rPr>
          <w:rFonts w:ascii="Times New Roman" w:hAnsi="Times New Roman"/>
          <w:sz w:val="28"/>
          <w:szCs w:val="28"/>
        </w:rPr>
        <w:t xml:space="preserve"> clause 3.1(b) </w:t>
      </w:r>
      <w:r w:rsidR="001A24D5" w:rsidRPr="00F9579F">
        <w:rPr>
          <w:rFonts w:ascii="Times New Roman" w:hAnsi="Times New Roman"/>
          <w:sz w:val="28"/>
          <w:szCs w:val="28"/>
        </w:rPr>
        <w:t>of the guarantee agreement (quoted above).</w:t>
      </w:r>
    </w:p>
    <w:p w14:paraId="70F0D8FC" w14:textId="77777777" w:rsidR="002F1C36" w:rsidRPr="00533F4B" w:rsidRDefault="002F1C36" w:rsidP="00917A5D">
      <w:pPr>
        <w:spacing w:after="0"/>
        <w:jc w:val="both"/>
        <w:rPr>
          <w:rFonts w:ascii="Times New Roman" w:hAnsi="Times New Roman" w:cs="Times New Roman"/>
          <w:sz w:val="28"/>
          <w:szCs w:val="28"/>
        </w:rPr>
      </w:pPr>
    </w:p>
    <w:p w14:paraId="62C13F58" w14:textId="48AC1584" w:rsidR="004950E4" w:rsidRPr="00F9579F" w:rsidRDefault="00F9579F" w:rsidP="00F9579F">
      <w:pPr>
        <w:spacing w:after="0"/>
        <w:rPr>
          <w:rFonts w:ascii="Times New Roman" w:hAnsi="Times New Roman"/>
          <w:sz w:val="28"/>
          <w:szCs w:val="28"/>
        </w:rPr>
      </w:pPr>
      <w:r w:rsidRPr="00917A5D">
        <w:rPr>
          <w:rFonts w:ascii="Times New Roman" w:eastAsia="Calibri" w:hAnsi="Times New Roman" w:cs="Times New Roman"/>
          <w:sz w:val="28"/>
          <w:szCs w:val="28"/>
        </w:rPr>
        <w:t>[25]</w:t>
      </w:r>
      <w:r w:rsidRPr="00917A5D">
        <w:rPr>
          <w:rFonts w:ascii="Times New Roman" w:eastAsia="Calibri" w:hAnsi="Times New Roman" w:cs="Times New Roman"/>
          <w:sz w:val="28"/>
          <w:szCs w:val="28"/>
        </w:rPr>
        <w:tab/>
      </w:r>
      <w:r w:rsidR="004950E4" w:rsidRPr="00F9579F">
        <w:rPr>
          <w:rFonts w:ascii="Times New Roman" w:hAnsi="Times New Roman"/>
          <w:sz w:val="28"/>
          <w:szCs w:val="28"/>
        </w:rPr>
        <w:t>As already mentioned</w:t>
      </w:r>
      <w:r w:rsidR="00267248" w:rsidRPr="00F9579F">
        <w:rPr>
          <w:rFonts w:ascii="Times New Roman" w:hAnsi="Times New Roman"/>
          <w:sz w:val="28"/>
          <w:szCs w:val="28"/>
        </w:rPr>
        <w:t>,</w:t>
      </w:r>
      <w:r w:rsidR="004950E4" w:rsidRPr="00F9579F">
        <w:rPr>
          <w:rFonts w:ascii="Times New Roman" w:hAnsi="Times New Roman"/>
          <w:sz w:val="28"/>
          <w:szCs w:val="28"/>
        </w:rPr>
        <w:t xml:space="preserve"> both the main and counter-applications came before Bezuidenhout AJ who dismissed both application</w:t>
      </w:r>
      <w:r w:rsidR="00145850" w:rsidRPr="00F9579F">
        <w:rPr>
          <w:rFonts w:ascii="Times New Roman" w:hAnsi="Times New Roman"/>
          <w:sz w:val="28"/>
          <w:szCs w:val="28"/>
        </w:rPr>
        <w:t>s</w:t>
      </w:r>
      <w:r w:rsidR="004950E4" w:rsidRPr="00F9579F">
        <w:rPr>
          <w:rFonts w:ascii="Times New Roman" w:hAnsi="Times New Roman"/>
          <w:sz w:val="28"/>
          <w:szCs w:val="28"/>
        </w:rPr>
        <w:t>, the former with costs and the latter with no order as to costs. T</w:t>
      </w:r>
      <w:r w:rsidR="002B00E3" w:rsidRPr="00F9579F">
        <w:rPr>
          <w:rFonts w:ascii="Times New Roman" w:hAnsi="Times New Roman"/>
          <w:sz w:val="28"/>
          <w:szCs w:val="28"/>
        </w:rPr>
        <w:t>o the extent discernible from its judgment, t</w:t>
      </w:r>
      <w:r w:rsidR="004950E4" w:rsidRPr="00F9579F">
        <w:rPr>
          <w:rFonts w:ascii="Times New Roman" w:hAnsi="Times New Roman"/>
          <w:sz w:val="28"/>
          <w:szCs w:val="28"/>
        </w:rPr>
        <w:t>he foundation for the conclusion reached by the high court</w:t>
      </w:r>
      <w:r w:rsidR="009B365F" w:rsidRPr="00F9579F">
        <w:rPr>
          <w:rFonts w:ascii="Times New Roman" w:hAnsi="Times New Roman"/>
          <w:sz w:val="28"/>
          <w:szCs w:val="28"/>
        </w:rPr>
        <w:t>,</w:t>
      </w:r>
      <w:r w:rsidR="004950E4" w:rsidRPr="00F9579F">
        <w:rPr>
          <w:rFonts w:ascii="Times New Roman" w:hAnsi="Times New Roman"/>
          <w:sz w:val="28"/>
          <w:szCs w:val="28"/>
        </w:rPr>
        <w:t xml:space="preserve"> broadly stated</w:t>
      </w:r>
      <w:r w:rsidR="009B365F" w:rsidRPr="00F9579F">
        <w:rPr>
          <w:rFonts w:ascii="Times New Roman" w:hAnsi="Times New Roman"/>
          <w:sz w:val="28"/>
          <w:szCs w:val="28"/>
        </w:rPr>
        <w:t>, was</w:t>
      </w:r>
      <w:r w:rsidR="004950E4" w:rsidRPr="00F9579F">
        <w:rPr>
          <w:rFonts w:ascii="Times New Roman" w:hAnsi="Times New Roman"/>
          <w:sz w:val="28"/>
          <w:szCs w:val="28"/>
        </w:rPr>
        <w:t xml:space="preserve"> that it was evident from the tenor of the </w:t>
      </w:r>
      <w:r w:rsidR="00C1601A" w:rsidRPr="00F9579F">
        <w:rPr>
          <w:rFonts w:ascii="Times New Roman" w:hAnsi="Times New Roman"/>
          <w:sz w:val="28"/>
          <w:szCs w:val="28"/>
        </w:rPr>
        <w:t>guarantee agreement</w:t>
      </w:r>
      <w:r w:rsidR="009B365F" w:rsidRPr="00F9579F">
        <w:rPr>
          <w:rFonts w:ascii="Times New Roman" w:hAnsi="Times New Roman"/>
          <w:sz w:val="28"/>
          <w:szCs w:val="28"/>
        </w:rPr>
        <w:t xml:space="preserve"> –</w:t>
      </w:r>
      <w:r w:rsidR="004950E4" w:rsidRPr="00F9579F">
        <w:rPr>
          <w:rFonts w:ascii="Times New Roman" w:hAnsi="Times New Roman"/>
          <w:sz w:val="28"/>
          <w:szCs w:val="28"/>
        </w:rPr>
        <w:t xml:space="preserve"> read as a whole</w:t>
      </w:r>
      <w:r w:rsidR="009B365F" w:rsidRPr="00F9579F">
        <w:rPr>
          <w:rFonts w:ascii="Times New Roman" w:hAnsi="Times New Roman"/>
          <w:sz w:val="28"/>
          <w:szCs w:val="28"/>
        </w:rPr>
        <w:t xml:space="preserve"> –</w:t>
      </w:r>
      <w:r w:rsidR="004950E4" w:rsidRPr="00F9579F">
        <w:rPr>
          <w:rFonts w:ascii="Times New Roman" w:hAnsi="Times New Roman"/>
          <w:sz w:val="28"/>
          <w:szCs w:val="28"/>
        </w:rPr>
        <w:t xml:space="preserve"> that the liability of the respondents under the </w:t>
      </w:r>
      <w:r w:rsidR="00C1601A" w:rsidRPr="00F9579F">
        <w:rPr>
          <w:rFonts w:ascii="Times New Roman" w:hAnsi="Times New Roman"/>
          <w:sz w:val="28"/>
          <w:szCs w:val="28"/>
        </w:rPr>
        <w:t>guarantee agreement</w:t>
      </w:r>
      <w:r w:rsidR="004950E4" w:rsidRPr="00F9579F">
        <w:rPr>
          <w:rFonts w:ascii="Times New Roman" w:hAnsi="Times New Roman"/>
          <w:sz w:val="28"/>
          <w:szCs w:val="28"/>
        </w:rPr>
        <w:t xml:space="preserve"> was conditional upon ABSA Bank approving the application for the increase of the credit facility extended to UES from US$2,5 million to US$18,5 million. As this did not materialise because ABSA Bank declined the application, </w:t>
      </w:r>
      <w:r w:rsidR="00267248" w:rsidRPr="00F9579F">
        <w:rPr>
          <w:rFonts w:ascii="Times New Roman" w:hAnsi="Times New Roman"/>
          <w:sz w:val="28"/>
          <w:szCs w:val="28"/>
        </w:rPr>
        <w:t xml:space="preserve">so </w:t>
      </w:r>
      <w:r w:rsidR="004950E4" w:rsidRPr="00F9579F">
        <w:rPr>
          <w:rFonts w:ascii="Times New Roman" w:hAnsi="Times New Roman"/>
          <w:sz w:val="28"/>
          <w:szCs w:val="28"/>
        </w:rPr>
        <w:t xml:space="preserve">the learned Acting Judge reasoned, </w:t>
      </w:r>
      <w:r w:rsidR="00267248" w:rsidRPr="00F9579F">
        <w:rPr>
          <w:rFonts w:ascii="Times New Roman" w:hAnsi="Times New Roman"/>
          <w:sz w:val="28"/>
          <w:szCs w:val="28"/>
        </w:rPr>
        <w:t>ABSA Bank</w:t>
      </w:r>
      <w:r w:rsidR="005D24D3" w:rsidRPr="00F9579F">
        <w:rPr>
          <w:rFonts w:ascii="Times New Roman" w:hAnsi="Times New Roman"/>
          <w:sz w:val="28"/>
          <w:szCs w:val="28"/>
        </w:rPr>
        <w:t>'</w:t>
      </w:r>
      <w:r w:rsidR="00267248" w:rsidRPr="00F9579F">
        <w:rPr>
          <w:rFonts w:ascii="Times New Roman" w:hAnsi="Times New Roman"/>
          <w:sz w:val="28"/>
          <w:szCs w:val="28"/>
        </w:rPr>
        <w:t>s refusal to approve UES</w:t>
      </w:r>
      <w:r w:rsidR="005D24D3" w:rsidRPr="00F9579F">
        <w:rPr>
          <w:rFonts w:ascii="Times New Roman" w:hAnsi="Times New Roman"/>
          <w:sz w:val="28"/>
          <w:szCs w:val="28"/>
        </w:rPr>
        <w:t>'</w:t>
      </w:r>
      <w:r w:rsidR="00267248" w:rsidRPr="00F9579F">
        <w:rPr>
          <w:rFonts w:ascii="Times New Roman" w:hAnsi="Times New Roman"/>
          <w:sz w:val="28"/>
          <w:szCs w:val="28"/>
        </w:rPr>
        <w:t xml:space="preserve"> application for additional funding rendered</w:t>
      </w:r>
      <w:r w:rsidR="004950E4" w:rsidRPr="00F9579F">
        <w:rPr>
          <w:rFonts w:ascii="Times New Roman" w:hAnsi="Times New Roman"/>
          <w:sz w:val="28"/>
          <w:szCs w:val="28"/>
        </w:rPr>
        <w:t xml:space="preserve"> the </w:t>
      </w:r>
      <w:r w:rsidR="00C1601A" w:rsidRPr="00F9579F">
        <w:rPr>
          <w:rFonts w:ascii="Times New Roman" w:hAnsi="Times New Roman"/>
          <w:sz w:val="28"/>
          <w:szCs w:val="28"/>
        </w:rPr>
        <w:t>guarantee agreement</w:t>
      </w:r>
      <w:r w:rsidR="004950E4" w:rsidRPr="00F9579F">
        <w:rPr>
          <w:rFonts w:ascii="Times New Roman" w:hAnsi="Times New Roman"/>
          <w:sz w:val="28"/>
          <w:szCs w:val="28"/>
        </w:rPr>
        <w:t xml:space="preserve"> stillborn. This consequence, </w:t>
      </w:r>
      <w:r w:rsidR="00145850" w:rsidRPr="00F9579F">
        <w:rPr>
          <w:rFonts w:ascii="Times New Roman" w:hAnsi="Times New Roman"/>
          <w:sz w:val="28"/>
          <w:szCs w:val="28"/>
        </w:rPr>
        <w:t xml:space="preserve">so </w:t>
      </w:r>
      <w:r w:rsidR="004950E4" w:rsidRPr="00F9579F">
        <w:rPr>
          <w:rFonts w:ascii="Times New Roman" w:hAnsi="Times New Roman"/>
          <w:sz w:val="28"/>
          <w:szCs w:val="28"/>
        </w:rPr>
        <w:t xml:space="preserve">concluded the high court, disposed of the dispute between the </w:t>
      </w:r>
      <w:r w:rsidR="00DF660A" w:rsidRPr="00F9579F">
        <w:rPr>
          <w:rFonts w:ascii="Times New Roman" w:hAnsi="Times New Roman"/>
          <w:sz w:val="28"/>
          <w:szCs w:val="28"/>
        </w:rPr>
        <w:t xml:space="preserve">parties </w:t>
      </w:r>
      <w:r w:rsidR="004950E4" w:rsidRPr="00F9579F">
        <w:rPr>
          <w:rFonts w:ascii="Times New Roman" w:hAnsi="Times New Roman"/>
          <w:sz w:val="28"/>
          <w:szCs w:val="28"/>
        </w:rPr>
        <w:t>rendering it unnecessary to adjudicate the counter-application.</w:t>
      </w:r>
    </w:p>
    <w:p w14:paraId="2AA8004A" w14:textId="77777777" w:rsidR="004950E4" w:rsidRPr="00533F4B" w:rsidRDefault="004950E4" w:rsidP="00917A5D">
      <w:pPr>
        <w:spacing w:after="0"/>
        <w:jc w:val="both"/>
        <w:rPr>
          <w:rFonts w:ascii="Times New Roman" w:hAnsi="Times New Roman" w:cs="Times New Roman"/>
          <w:sz w:val="28"/>
          <w:szCs w:val="28"/>
        </w:rPr>
      </w:pPr>
    </w:p>
    <w:p w14:paraId="0A1FF140" w14:textId="77777777" w:rsidR="004950E4" w:rsidRPr="00917A5D" w:rsidRDefault="004950E4" w:rsidP="00917A5D">
      <w:pPr>
        <w:pStyle w:val="ListParagraph"/>
        <w:spacing w:after="0" w:line="360" w:lineRule="auto"/>
        <w:ind w:left="0"/>
        <w:contextualSpacing w:val="0"/>
        <w:rPr>
          <w:rFonts w:ascii="Times New Roman" w:hAnsi="Times New Roman"/>
          <w:sz w:val="28"/>
          <w:szCs w:val="28"/>
        </w:rPr>
      </w:pPr>
      <w:r w:rsidRPr="00917A5D">
        <w:rPr>
          <w:rFonts w:ascii="Times New Roman" w:hAnsi="Times New Roman"/>
          <w:b/>
          <w:sz w:val="28"/>
          <w:szCs w:val="28"/>
        </w:rPr>
        <w:t>Issues</w:t>
      </w:r>
    </w:p>
    <w:p w14:paraId="4CC2BEFE" w14:textId="25617066" w:rsidR="002845BD" w:rsidRPr="00F9579F" w:rsidRDefault="00F9579F" w:rsidP="00F9579F">
      <w:pPr>
        <w:spacing w:after="0"/>
        <w:rPr>
          <w:rFonts w:ascii="Times New Roman" w:hAnsi="Times New Roman"/>
          <w:sz w:val="28"/>
          <w:szCs w:val="28"/>
        </w:rPr>
      </w:pPr>
      <w:r>
        <w:rPr>
          <w:rFonts w:ascii="Times New Roman" w:eastAsia="Calibri" w:hAnsi="Times New Roman" w:cs="Times New Roman"/>
          <w:sz w:val="28"/>
          <w:szCs w:val="28"/>
        </w:rPr>
        <w:t>[26]</w:t>
      </w:r>
      <w:r>
        <w:rPr>
          <w:rFonts w:ascii="Times New Roman" w:eastAsia="Calibri" w:hAnsi="Times New Roman" w:cs="Times New Roman"/>
          <w:sz w:val="28"/>
          <w:szCs w:val="28"/>
        </w:rPr>
        <w:tab/>
      </w:r>
      <w:r w:rsidR="00D77E40" w:rsidRPr="00F9579F">
        <w:rPr>
          <w:rFonts w:ascii="Times New Roman" w:hAnsi="Times New Roman"/>
          <w:sz w:val="28"/>
          <w:szCs w:val="28"/>
        </w:rPr>
        <w:t>As will have become clear from what has already been stated above, t</w:t>
      </w:r>
      <w:r w:rsidR="00E637EF" w:rsidRPr="00F9579F">
        <w:rPr>
          <w:rFonts w:ascii="Times New Roman" w:hAnsi="Times New Roman"/>
          <w:sz w:val="28"/>
          <w:szCs w:val="28"/>
        </w:rPr>
        <w:t xml:space="preserve">he central issue in this appeal </w:t>
      </w:r>
      <w:r w:rsidR="00267248" w:rsidRPr="00F9579F">
        <w:rPr>
          <w:rFonts w:ascii="Times New Roman" w:hAnsi="Times New Roman"/>
          <w:sz w:val="28"/>
          <w:szCs w:val="28"/>
        </w:rPr>
        <w:t>pivots on</w:t>
      </w:r>
      <w:r w:rsidR="00E637EF" w:rsidRPr="00F9579F">
        <w:rPr>
          <w:rFonts w:ascii="Times New Roman" w:hAnsi="Times New Roman"/>
          <w:sz w:val="28"/>
          <w:szCs w:val="28"/>
        </w:rPr>
        <w:t xml:space="preserve"> the proper interpretation of the </w:t>
      </w:r>
      <w:r w:rsidR="00C1601A" w:rsidRPr="00F9579F">
        <w:rPr>
          <w:rFonts w:ascii="Times New Roman" w:hAnsi="Times New Roman"/>
          <w:sz w:val="28"/>
          <w:szCs w:val="28"/>
        </w:rPr>
        <w:t>guarantee agreement</w:t>
      </w:r>
      <w:r w:rsidR="00E637EF" w:rsidRPr="00F9579F">
        <w:rPr>
          <w:rFonts w:ascii="Times New Roman" w:hAnsi="Times New Roman"/>
          <w:sz w:val="28"/>
          <w:szCs w:val="28"/>
        </w:rPr>
        <w:t xml:space="preserve"> concluded between the parties. As to how the </w:t>
      </w:r>
      <w:r w:rsidR="00C1601A" w:rsidRPr="00F9579F">
        <w:rPr>
          <w:rFonts w:ascii="Times New Roman" w:hAnsi="Times New Roman"/>
          <w:sz w:val="28"/>
          <w:szCs w:val="28"/>
        </w:rPr>
        <w:t>guarantee agreement</w:t>
      </w:r>
      <w:r w:rsidR="00E637EF" w:rsidRPr="00F9579F">
        <w:rPr>
          <w:rFonts w:ascii="Times New Roman" w:hAnsi="Times New Roman"/>
          <w:sz w:val="28"/>
          <w:szCs w:val="28"/>
        </w:rPr>
        <w:t xml:space="preserve"> falls to be interpreted</w:t>
      </w:r>
      <w:r w:rsidR="009F337F" w:rsidRPr="00F9579F">
        <w:rPr>
          <w:rFonts w:ascii="Times New Roman" w:hAnsi="Times New Roman"/>
          <w:sz w:val="28"/>
          <w:szCs w:val="28"/>
        </w:rPr>
        <w:t>,</w:t>
      </w:r>
      <w:r w:rsidR="00E637EF" w:rsidRPr="00F9579F">
        <w:rPr>
          <w:rFonts w:ascii="Times New Roman" w:hAnsi="Times New Roman"/>
          <w:sz w:val="28"/>
          <w:szCs w:val="28"/>
        </w:rPr>
        <w:t xml:space="preserve"> in the light of the words used read in their context, the contentions of the parties are diametrically opposed. </w:t>
      </w:r>
    </w:p>
    <w:p w14:paraId="0CAA2837" w14:textId="77777777" w:rsidR="002845BD" w:rsidRDefault="002845BD" w:rsidP="002845BD">
      <w:pPr>
        <w:pStyle w:val="ListParagraph"/>
        <w:spacing w:after="0" w:line="360" w:lineRule="auto"/>
        <w:ind w:left="0"/>
        <w:contextualSpacing w:val="0"/>
        <w:rPr>
          <w:rFonts w:ascii="Times New Roman" w:hAnsi="Times New Roman"/>
          <w:sz w:val="28"/>
          <w:szCs w:val="28"/>
        </w:rPr>
      </w:pPr>
    </w:p>
    <w:p w14:paraId="255D2E35" w14:textId="6625FEB9" w:rsidR="00C9073E" w:rsidRPr="002845BD" w:rsidRDefault="00C9073E" w:rsidP="002845BD">
      <w:pPr>
        <w:pStyle w:val="ListParagraph"/>
        <w:spacing w:after="0" w:line="360" w:lineRule="auto"/>
        <w:ind w:left="0"/>
        <w:contextualSpacing w:val="0"/>
        <w:rPr>
          <w:rFonts w:ascii="Times New Roman" w:hAnsi="Times New Roman"/>
          <w:sz w:val="28"/>
          <w:szCs w:val="28"/>
        </w:rPr>
      </w:pPr>
      <w:r w:rsidRPr="002845BD">
        <w:rPr>
          <w:rFonts w:ascii="Times New Roman" w:hAnsi="Times New Roman"/>
          <w:b/>
          <w:sz w:val="28"/>
          <w:szCs w:val="28"/>
        </w:rPr>
        <w:t>Interpretation of documents</w:t>
      </w:r>
    </w:p>
    <w:p w14:paraId="02C27AA8" w14:textId="3BBF44DE" w:rsidR="007F3A4F" w:rsidRPr="00F9579F" w:rsidRDefault="00F9579F" w:rsidP="00F9579F">
      <w:pPr>
        <w:spacing w:after="0"/>
        <w:rPr>
          <w:rFonts w:ascii="Times New Roman" w:hAnsi="Times New Roman"/>
          <w:sz w:val="28"/>
          <w:szCs w:val="28"/>
        </w:rPr>
      </w:pPr>
      <w:bookmarkStart w:id="1" w:name="_Ref163318983"/>
      <w:r w:rsidRPr="00917A5D">
        <w:rPr>
          <w:rFonts w:ascii="Times New Roman" w:eastAsia="Calibri" w:hAnsi="Times New Roman" w:cs="Times New Roman"/>
          <w:sz w:val="28"/>
          <w:szCs w:val="28"/>
        </w:rPr>
        <w:t>[27]</w:t>
      </w:r>
      <w:r w:rsidRPr="00917A5D">
        <w:rPr>
          <w:rFonts w:ascii="Times New Roman" w:eastAsia="Calibri" w:hAnsi="Times New Roman" w:cs="Times New Roman"/>
          <w:sz w:val="28"/>
          <w:szCs w:val="28"/>
        </w:rPr>
        <w:tab/>
      </w:r>
      <w:r w:rsidR="00C9073E" w:rsidRPr="00F9579F">
        <w:rPr>
          <w:rFonts w:ascii="Times New Roman" w:hAnsi="Times New Roman"/>
          <w:sz w:val="28"/>
          <w:szCs w:val="28"/>
        </w:rPr>
        <w:t>The principles to be applied in interpreting written documents are now well settled</w:t>
      </w:r>
      <w:r w:rsidR="007F2AC6" w:rsidRPr="00F9579F">
        <w:rPr>
          <w:rFonts w:ascii="Times New Roman" w:hAnsi="Times New Roman"/>
          <w:sz w:val="28"/>
          <w:szCs w:val="28"/>
        </w:rPr>
        <w:t>, but it would be useful for present purposes to rehearse them</w:t>
      </w:r>
      <w:r w:rsidR="00C9073E" w:rsidRPr="00F9579F">
        <w:rPr>
          <w:rFonts w:ascii="Times New Roman" w:hAnsi="Times New Roman"/>
          <w:sz w:val="28"/>
          <w:szCs w:val="28"/>
        </w:rPr>
        <w:t>.</w:t>
      </w:r>
      <w:r w:rsidR="008D2FE6" w:rsidRPr="00F9579F">
        <w:rPr>
          <w:rFonts w:ascii="Times New Roman" w:hAnsi="Times New Roman"/>
          <w:sz w:val="28"/>
          <w:szCs w:val="28"/>
        </w:rPr>
        <w:t xml:space="preserve"> </w:t>
      </w:r>
      <w:r w:rsidR="00C9073E" w:rsidRPr="00F9579F">
        <w:rPr>
          <w:rFonts w:ascii="Times New Roman" w:hAnsi="Times New Roman"/>
          <w:sz w:val="28"/>
          <w:szCs w:val="28"/>
        </w:rPr>
        <w:t>The approach to interpretation of documents</w:t>
      </w:r>
      <w:r w:rsidR="007F3A4F" w:rsidRPr="00F9579F">
        <w:rPr>
          <w:rFonts w:ascii="Times New Roman" w:hAnsi="Times New Roman"/>
          <w:sz w:val="28"/>
          <w:szCs w:val="28"/>
        </w:rPr>
        <w:t>,</w:t>
      </w:r>
      <w:r w:rsidR="00C9073E" w:rsidRPr="00F9579F">
        <w:rPr>
          <w:rFonts w:ascii="Times New Roman" w:hAnsi="Times New Roman"/>
          <w:sz w:val="28"/>
          <w:szCs w:val="28"/>
        </w:rPr>
        <w:t xml:space="preserve"> broadly stated</w:t>
      </w:r>
      <w:r w:rsidR="007F3A4F" w:rsidRPr="00F9579F">
        <w:rPr>
          <w:rFonts w:ascii="Times New Roman" w:hAnsi="Times New Roman"/>
          <w:sz w:val="28"/>
          <w:szCs w:val="28"/>
        </w:rPr>
        <w:t>,</w:t>
      </w:r>
      <w:r w:rsidR="00C9073E" w:rsidRPr="00F9579F">
        <w:rPr>
          <w:rFonts w:ascii="Times New Roman" w:hAnsi="Times New Roman"/>
          <w:sz w:val="28"/>
          <w:szCs w:val="28"/>
        </w:rPr>
        <w:t xml:space="preserve"> is to </w:t>
      </w:r>
      <w:r w:rsidR="0094023A" w:rsidRPr="00F9579F">
        <w:rPr>
          <w:rFonts w:ascii="Times New Roman" w:hAnsi="Times New Roman"/>
          <w:sz w:val="28"/>
          <w:szCs w:val="28"/>
        </w:rPr>
        <w:t>g</w:t>
      </w:r>
      <w:r w:rsidR="00C9073E" w:rsidRPr="00F9579F">
        <w:rPr>
          <w:rFonts w:ascii="Times New Roman" w:hAnsi="Times New Roman"/>
          <w:sz w:val="28"/>
          <w:szCs w:val="28"/>
        </w:rPr>
        <w:t>ive consideration</w:t>
      </w:r>
      <w:r w:rsidR="007F3A4F" w:rsidRPr="00F9579F">
        <w:rPr>
          <w:rFonts w:ascii="Times New Roman" w:hAnsi="Times New Roman"/>
          <w:sz w:val="28"/>
          <w:szCs w:val="28"/>
        </w:rPr>
        <w:t>:</w:t>
      </w:r>
      <w:bookmarkEnd w:id="1"/>
    </w:p>
    <w:p w14:paraId="79E81E03" w14:textId="2C9D60C3" w:rsidR="00C9073E" w:rsidRPr="00917A5D" w:rsidRDefault="005D24D3" w:rsidP="002845BD">
      <w:pPr>
        <w:pStyle w:val="ListParagraph"/>
        <w:spacing w:after="0" w:line="360" w:lineRule="auto"/>
        <w:ind w:left="0"/>
        <w:contextualSpacing w:val="0"/>
        <w:rPr>
          <w:rFonts w:ascii="Times New Roman" w:hAnsi="Times New Roman"/>
          <w:sz w:val="24"/>
          <w:szCs w:val="28"/>
        </w:rPr>
      </w:pPr>
      <w:r w:rsidRPr="00917A5D">
        <w:rPr>
          <w:rFonts w:ascii="Times New Roman" w:hAnsi="Times New Roman"/>
          <w:sz w:val="24"/>
          <w:szCs w:val="28"/>
        </w:rPr>
        <w:lastRenderedPageBreak/>
        <w:t>'</w:t>
      </w:r>
      <w:r w:rsidR="00D81E81">
        <w:rPr>
          <w:rFonts w:ascii="Times New Roman" w:hAnsi="Times New Roman"/>
          <w:sz w:val="24"/>
          <w:szCs w:val="28"/>
        </w:rPr>
        <w:t>...</w:t>
      </w:r>
      <w:r w:rsidR="00C9073E" w:rsidRPr="00917A5D">
        <w:rPr>
          <w:rFonts w:ascii="Times New Roman" w:hAnsi="Times New Roman"/>
          <w:sz w:val="24"/>
          <w:szCs w:val="28"/>
        </w:rPr>
        <w:t xml:space="preserve">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these facts. The process is objective and not subjective. A sensible meaning is to be preferred to one that leads to insensible or unbusinesslike results, </w:t>
      </w:r>
      <w:r w:rsidR="00915DF6" w:rsidRPr="00917A5D">
        <w:rPr>
          <w:rFonts w:ascii="Times New Roman" w:hAnsi="Times New Roman"/>
          <w:sz w:val="24"/>
          <w:szCs w:val="28"/>
        </w:rPr>
        <w:t>or undermines the apparent purpose of the document. Judges must be alert to, and guard against, the temptation to substitute what they regard as reasonable, sensible or businesslike for the words actually used. To do so in regard to statute or statutory instrument is to cross the divide between interpretation and legislation; in a contractual context it is to make a contract for the parties other than the one they in fact made. The "</w:t>
      </w:r>
      <w:r w:rsidR="00915DF6" w:rsidRPr="00917A5D">
        <w:rPr>
          <w:rFonts w:ascii="Times New Roman" w:hAnsi="Times New Roman"/>
          <w:i/>
          <w:sz w:val="24"/>
          <w:szCs w:val="28"/>
        </w:rPr>
        <w:t>inevitable point of departure in the language of the document itself", read in context and having regard to the purpose of the provision and the background to the preparation and production of the document.</w:t>
      </w:r>
      <w:r w:rsidRPr="00917A5D">
        <w:rPr>
          <w:rFonts w:ascii="Times New Roman" w:hAnsi="Times New Roman"/>
          <w:sz w:val="24"/>
          <w:szCs w:val="28"/>
        </w:rPr>
        <w:t>'</w:t>
      </w:r>
      <w:r w:rsidR="008D2FE6" w:rsidRPr="00533F4B">
        <w:rPr>
          <w:rStyle w:val="FootnoteReference"/>
          <w:rFonts w:ascii="Times New Roman" w:hAnsi="Times New Roman"/>
          <w:sz w:val="28"/>
          <w:szCs w:val="28"/>
        </w:rPr>
        <w:footnoteReference w:id="5"/>
      </w:r>
      <w:r w:rsidR="00915DF6" w:rsidRPr="00917A5D">
        <w:rPr>
          <w:rFonts w:ascii="Times New Roman" w:hAnsi="Times New Roman"/>
          <w:sz w:val="24"/>
          <w:szCs w:val="28"/>
        </w:rPr>
        <w:t xml:space="preserve"> </w:t>
      </w:r>
      <w:r w:rsidR="00915DF6" w:rsidRPr="00917A5D">
        <w:rPr>
          <w:rFonts w:ascii="Times New Roman" w:hAnsi="Times New Roman"/>
          <w:sz w:val="28"/>
          <w:szCs w:val="28"/>
        </w:rPr>
        <w:t>(</w:t>
      </w:r>
      <w:r w:rsidR="00E107D3" w:rsidRPr="00917A5D">
        <w:rPr>
          <w:rFonts w:ascii="Times New Roman" w:hAnsi="Times New Roman"/>
          <w:sz w:val="28"/>
          <w:szCs w:val="28"/>
        </w:rPr>
        <w:t>Emphasis added</w:t>
      </w:r>
      <w:r w:rsidR="00915DF6" w:rsidRPr="00917A5D">
        <w:rPr>
          <w:rFonts w:ascii="Times New Roman" w:hAnsi="Times New Roman"/>
          <w:sz w:val="28"/>
          <w:szCs w:val="28"/>
        </w:rPr>
        <w:t>.)</w:t>
      </w:r>
    </w:p>
    <w:p w14:paraId="58D44A45" w14:textId="77777777" w:rsidR="000D1F6D" w:rsidRPr="00533F4B" w:rsidRDefault="000D1F6D" w:rsidP="00917A5D">
      <w:pPr>
        <w:spacing w:after="0"/>
        <w:jc w:val="both"/>
        <w:rPr>
          <w:rFonts w:ascii="Times New Roman" w:hAnsi="Times New Roman" w:cs="Times New Roman"/>
          <w:sz w:val="28"/>
          <w:szCs w:val="28"/>
        </w:rPr>
      </w:pPr>
    </w:p>
    <w:p w14:paraId="633224E3" w14:textId="528CD7A8" w:rsidR="000D1F6D" w:rsidRPr="00F9579F" w:rsidRDefault="00F9579F" w:rsidP="00F9579F">
      <w:pPr>
        <w:spacing w:after="0"/>
        <w:rPr>
          <w:rFonts w:ascii="Times New Roman" w:hAnsi="Times New Roman"/>
          <w:sz w:val="28"/>
          <w:szCs w:val="28"/>
        </w:rPr>
      </w:pPr>
      <w:r w:rsidRPr="005040F6">
        <w:rPr>
          <w:rFonts w:ascii="Times New Roman" w:eastAsia="Calibri" w:hAnsi="Times New Roman" w:cs="Times New Roman"/>
          <w:sz w:val="28"/>
          <w:szCs w:val="28"/>
        </w:rPr>
        <w:t>[28]</w:t>
      </w:r>
      <w:r w:rsidRPr="005040F6">
        <w:rPr>
          <w:rFonts w:ascii="Times New Roman" w:eastAsia="Calibri" w:hAnsi="Times New Roman" w:cs="Times New Roman"/>
          <w:sz w:val="28"/>
          <w:szCs w:val="28"/>
        </w:rPr>
        <w:tab/>
      </w:r>
      <w:r w:rsidR="000D1F6D" w:rsidRPr="00F9579F">
        <w:rPr>
          <w:rFonts w:ascii="Times New Roman" w:hAnsi="Times New Roman"/>
          <w:sz w:val="28"/>
          <w:szCs w:val="28"/>
        </w:rPr>
        <w:t>That was said by Wallis JA</w:t>
      </w:r>
      <w:r w:rsidR="006F5054" w:rsidRPr="00F9579F">
        <w:rPr>
          <w:rFonts w:ascii="Times New Roman" w:hAnsi="Times New Roman"/>
          <w:sz w:val="28"/>
          <w:szCs w:val="28"/>
        </w:rPr>
        <w:t xml:space="preserve"> more than a decade ago</w:t>
      </w:r>
      <w:r w:rsidR="000D1F6D" w:rsidRPr="00F9579F">
        <w:rPr>
          <w:rFonts w:ascii="Times New Roman" w:hAnsi="Times New Roman"/>
          <w:sz w:val="28"/>
          <w:szCs w:val="28"/>
        </w:rPr>
        <w:t xml:space="preserve"> in </w:t>
      </w:r>
      <w:r w:rsidR="000D1F6D" w:rsidRPr="00F9579F">
        <w:rPr>
          <w:rFonts w:ascii="Times New Roman" w:hAnsi="Times New Roman"/>
          <w:i/>
          <w:sz w:val="28"/>
          <w:szCs w:val="28"/>
        </w:rPr>
        <w:t>Endumeni</w:t>
      </w:r>
      <w:r w:rsidR="000D1F6D" w:rsidRPr="00F9579F">
        <w:rPr>
          <w:rFonts w:ascii="Times New Roman" w:hAnsi="Times New Roman"/>
          <w:sz w:val="28"/>
          <w:szCs w:val="28"/>
        </w:rPr>
        <w:t>.</w:t>
      </w:r>
      <w:r w:rsidR="000D1F6D" w:rsidRPr="00533F4B">
        <w:rPr>
          <w:rStyle w:val="FootnoteReference"/>
          <w:rFonts w:ascii="Times New Roman" w:hAnsi="Times New Roman"/>
          <w:sz w:val="28"/>
          <w:szCs w:val="28"/>
        </w:rPr>
        <w:footnoteReference w:id="6"/>
      </w:r>
      <w:r w:rsidR="000D1F6D" w:rsidRPr="00F9579F">
        <w:rPr>
          <w:rFonts w:ascii="Times New Roman" w:hAnsi="Times New Roman"/>
          <w:sz w:val="28"/>
          <w:szCs w:val="28"/>
        </w:rPr>
        <w:t xml:space="preserve"> </w:t>
      </w:r>
      <w:r w:rsidR="000D1F6D" w:rsidRPr="00F9579F">
        <w:rPr>
          <w:rFonts w:ascii="Times New Roman" w:hAnsi="Times New Roman"/>
          <w:i/>
          <w:sz w:val="28"/>
          <w:szCs w:val="28"/>
        </w:rPr>
        <w:t>Endumeni</w:t>
      </w:r>
      <w:r w:rsidR="000D1F6D" w:rsidRPr="00F9579F">
        <w:rPr>
          <w:rFonts w:ascii="Times New Roman" w:hAnsi="Times New Roman"/>
          <w:sz w:val="28"/>
          <w:szCs w:val="28"/>
        </w:rPr>
        <w:t xml:space="preserve"> has consistently been followed by this court</w:t>
      </w:r>
      <w:r w:rsidR="000D1F6D" w:rsidRPr="005040F6">
        <w:rPr>
          <w:rStyle w:val="FootnoteReference"/>
          <w:rFonts w:ascii="Times New Roman" w:hAnsi="Times New Roman"/>
          <w:sz w:val="28"/>
          <w:szCs w:val="28"/>
        </w:rPr>
        <w:footnoteReference w:id="7"/>
      </w:r>
      <w:r w:rsidR="000D1F6D" w:rsidRPr="00F9579F">
        <w:rPr>
          <w:rFonts w:ascii="Times New Roman" w:hAnsi="Times New Roman"/>
          <w:sz w:val="28"/>
          <w:szCs w:val="28"/>
        </w:rPr>
        <w:t xml:space="preserve"> ever since</w:t>
      </w:r>
      <w:r w:rsidR="007F3A4F" w:rsidRPr="00F9579F">
        <w:rPr>
          <w:rFonts w:ascii="Times New Roman" w:hAnsi="Times New Roman"/>
          <w:sz w:val="28"/>
          <w:szCs w:val="28"/>
        </w:rPr>
        <w:t>,</w:t>
      </w:r>
      <w:r w:rsidR="000D1F6D" w:rsidRPr="00F9579F">
        <w:rPr>
          <w:rFonts w:ascii="Times New Roman" w:hAnsi="Times New Roman"/>
          <w:sz w:val="28"/>
          <w:szCs w:val="28"/>
        </w:rPr>
        <w:t xml:space="preserve"> and endorsed by the Constitutional Court.</w:t>
      </w:r>
      <w:r w:rsidR="000D1F6D" w:rsidRPr="005040F6">
        <w:rPr>
          <w:rStyle w:val="FootnoteReference"/>
          <w:rFonts w:ascii="Times New Roman" w:hAnsi="Times New Roman"/>
          <w:sz w:val="28"/>
          <w:szCs w:val="28"/>
        </w:rPr>
        <w:footnoteReference w:id="8"/>
      </w:r>
      <w:r w:rsidR="000D1F6D" w:rsidRPr="00F9579F">
        <w:rPr>
          <w:rFonts w:ascii="Times New Roman" w:hAnsi="Times New Roman"/>
          <w:sz w:val="28"/>
          <w:szCs w:val="28"/>
        </w:rPr>
        <w:t xml:space="preserve"> </w:t>
      </w:r>
    </w:p>
    <w:p w14:paraId="15BE00EB" w14:textId="77777777" w:rsidR="000D1F6D" w:rsidRPr="005040F6" w:rsidRDefault="000D1F6D" w:rsidP="00917A5D">
      <w:pPr>
        <w:spacing w:after="0"/>
        <w:jc w:val="both"/>
        <w:rPr>
          <w:rFonts w:ascii="Times New Roman" w:hAnsi="Times New Roman" w:cs="Times New Roman"/>
          <w:sz w:val="28"/>
          <w:szCs w:val="28"/>
        </w:rPr>
      </w:pPr>
    </w:p>
    <w:p w14:paraId="3535F2CA" w14:textId="35958F55" w:rsidR="0033198F" w:rsidRPr="00F9579F" w:rsidRDefault="00F9579F" w:rsidP="00F9579F">
      <w:pPr>
        <w:spacing w:after="0"/>
        <w:rPr>
          <w:rFonts w:ascii="Times New Roman" w:hAnsi="Times New Roman"/>
          <w:sz w:val="28"/>
          <w:szCs w:val="28"/>
        </w:rPr>
      </w:pPr>
      <w:r w:rsidRPr="00917A5D">
        <w:rPr>
          <w:rFonts w:ascii="Times New Roman" w:eastAsia="Calibri" w:hAnsi="Times New Roman" w:cs="Times New Roman"/>
          <w:sz w:val="28"/>
          <w:szCs w:val="28"/>
        </w:rPr>
        <w:t>[29]</w:t>
      </w:r>
      <w:r w:rsidRPr="00917A5D">
        <w:rPr>
          <w:rFonts w:ascii="Times New Roman" w:eastAsia="Calibri" w:hAnsi="Times New Roman" w:cs="Times New Roman"/>
          <w:sz w:val="28"/>
          <w:szCs w:val="28"/>
        </w:rPr>
        <w:tab/>
      </w:r>
      <w:r w:rsidR="000D1F6D" w:rsidRPr="00F9579F">
        <w:rPr>
          <w:rFonts w:ascii="Times New Roman" w:hAnsi="Times New Roman"/>
          <w:sz w:val="28"/>
          <w:szCs w:val="28"/>
        </w:rPr>
        <w:t xml:space="preserve">Hot on the heels of </w:t>
      </w:r>
      <w:r w:rsidR="000D1F6D" w:rsidRPr="00F9579F">
        <w:rPr>
          <w:rFonts w:ascii="Times New Roman" w:hAnsi="Times New Roman"/>
          <w:i/>
          <w:sz w:val="28"/>
          <w:szCs w:val="28"/>
        </w:rPr>
        <w:t>Endumeni</w:t>
      </w:r>
      <w:r w:rsidR="007F3A4F" w:rsidRPr="00F9579F">
        <w:rPr>
          <w:rFonts w:ascii="Times New Roman" w:hAnsi="Times New Roman"/>
          <w:sz w:val="28"/>
          <w:szCs w:val="28"/>
        </w:rPr>
        <w:t>,</w:t>
      </w:r>
      <w:r w:rsidR="000D1F6D" w:rsidRPr="00F9579F">
        <w:rPr>
          <w:rFonts w:ascii="Times New Roman" w:hAnsi="Times New Roman"/>
          <w:sz w:val="28"/>
          <w:szCs w:val="28"/>
        </w:rPr>
        <w:t xml:space="preserve"> in </w:t>
      </w:r>
      <w:r w:rsidR="000D1F6D" w:rsidRPr="00F9579F">
        <w:rPr>
          <w:rFonts w:ascii="Times New Roman" w:hAnsi="Times New Roman"/>
          <w:i/>
          <w:sz w:val="28"/>
          <w:szCs w:val="28"/>
        </w:rPr>
        <w:t>Bot</w:t>
      </w:r>
      <w:r w:rsidR="0033198F" w:rsidRPr="00F9579F">
        <w:rPr>
          <w:rFonts w:ascii="Times New Roman" w:hAnsi="Times New Roman"/>
          <w:i/>
          <w:sz w:val="28"/>
          <w:szCs w:val="28"/>
        </w:rPr>
        <w:t>h</w:t>
      </w:r>
      <w:r w:rsidR="000D1F6D" w:rsidRPr="00F9579F">
        <w:rPr>
          <w:rFonts w:ascii="Times New Roman" w:hAnsi="Times New Roman"/>
          <w:i/>
          <w:sz w:val="28"/>
          <w:szCs w:val="28"/>
        </w:rPr>
        <w:t>ma-Batho Transport</w:t>
      </w:r>
      <w:r w:rsidR="007F3A4F" w:rsidRPr="00F9579F">
        <w:rPr>
          <w:rFonts w:ascii="Times New Roman" w:hAnsi="Times New Roman"/>
          <w:sz w:val="28"/>
          <w:szCs w:val="28"/>
        </w:rPr>
        <w:t>,</w:t>
      </w:r>
      <w:r w:rsidR="0033198F" w:rsidRPr="005040F6">
        <w:rPr>
          <w:rStyle w:val="FootnoteReference"/>
          <w:rFonts w:ascii="Times New Roman" w:hAnsi="Times New Roman"/>
          <w:sz w:val="28"/>
          <w:szCs w:val="28"/>
        </w:rPr>
        <w:footnoteReference w:id="9"/>
      </w:r>
      <w:r w:rsidR="00D25CE7" w:rsidRPr="00F9579F">
        <w:rPr>
          <w:rFonts w:ascii="Times New Roman" w:hAnsi="Times New Roman"/>
          <w:sz w:val="28"/>
          <w:szCs w:val="28"/>
        </w:rPr>
        <w:t xml:space="preserve">Wallis JA </w:t>
      </w:r>
      <w:r w:rsidR="000D1F6D" w:rsidRPr="00F9579F">
        <w:rPr>
          <w:rFonts w:ascii="Times New Roman" w:hAnsi="Times New Roman"/>
          <w:sz w:val="28"/>
          <w:szCs w:val="28"/>
        </w:rPr>
        <w:t xml:space="preserve">made plain that his statement in </w:t>
      </w:r>
      <w:r w:rsidR="000D1F6D" w:rsidRPr="00F9579F">
        <w:rPr>
          <w:rFonts w:ascii="Times New Roman" w:hAnsi="Times New Roman"/>
          <w:i/>
          <w:sz w:val="28"/>
          <w:szCs w:val="28"/>
        </w:rPr>
        <w:t>Endumeni</w:t>
      </w:r>
      <w:r w:rsidR="000D1F6D" w:rsidRPr="00F9579F">
        <w:rPr>
          <w:rFonts w:ascii="Times New Roman" w:hAnsi="Times New Roman"/>
          <w:sz w:val="28"/>
          <w:szCs w:val="28"/>
        </w:rPr>
        <w:t xml:space="preserve"> quoted in para </w:t>
      </w:r>
      <w:r w:rsidR="009F337F" w:rsidRPr="00F9579F">
        <w:rPr>
          <w:rFonts w:ascii="Times New Roman" w:hAnsi="Times New Roman"/>
          <w:sz w:val="28"/>
          <w:szCs w:val="28"/>
        </w:rPr>
        <w:t>27</w:t>
      </w:r>
      <w:r w:rsidR="001D65EC" w:rsidRPr="00F9579F">
        <w:rPr>
          <w:rFonts w:ascii="Times New Roman" w:hAnsi="Times New Roman"/>
          <w:sz w:val="28"/>
          <w:szCs w:val="28"/>
        </w:rPr>
        <w:t xml:space="preserve"> above </w:t>
      </w:r>
      <w:r w:rsidR="005D24D3" w:rsidRPr="00F9579F">
        <w:rPr>
          <w:rFonts w:ascii="Times New Roman" w:hAnsi="Times New Roman"/>
          <w:sz w:val="28"/>
          <w:szCs w:val="28"/>
        </w:rPr>
        <w:t>'</w:t>
      </w:r>
      <w:r w:rsidR="001D65EC" w:rsidRPr="00F9579F">
        <w:rPr>
          <w:rFonts w:ascii="Times New Roman" w:hAnsi="Times New Roman"/>
          <w:sz w:val="28"/>
          <w:szCs w:val="28"/>
        </w:rPr>
        <w:t xml:space="preserve">reflected developments in regard to contractual interpretation espoused in </w:t>
      </w:r>
      <w:r w:rsidR="0033198F" w:rsidRPr="00F9579F">
        <w:rPr>
          <w:rFonts w:ascii="Times New Roman" w:hAnsi="Times New Roman"/>
          <w:i/>
          <w:sz w:val="28"/>
          <w:szCs w:val="28"/>
        </w:rPr>
        <w:t>Masstores (Pty) Ltd v Murray &amp; Roberts Construction Ltd. (Pty) Ltd and Another</w:t>
      </w:r>
      <w:r w:rsidR="006D1D8C" w:rsidRPr="00F9579F">
        <w:rPr>
          <w:rFonts w:ascii="Times New Roman" w:hAnsi="Times New Roman"/>
          <w:i/>
          <w:sz w:val="28"/>
          <w:szCs w:val="28"/>
        </w:rPr>
        <w:t>.</w:t>
      </w:r>
      <w:r w:rsidR="0033198F" w:rsidRPr="00533F4B">
        <w:rPr>
          <w:rStyle w:val="FootnoteReference"/>
          <w:rFonts w:ascii="Times New Roman" w:hAnsi="Times New Roman"/>
          <w:sz w:val="28"/>
          <w:szCs w:val="28"/>
        </w:rPr>
        <w:footnoteReference w:id="10"/>
      </w:r>
      <w:r w:rsidR="0033198F" w:rsidRPr="00F9579F">
        <w:rPr>
          <w:rFonts w:ascii="Times New Roman" w:hAnsi="Times New Roman"/>
          <w:i/>
          <w:sz w:val="28"/>
          <w:szCs w:val="28"/>
        </w:rPr>
        <w:t xml:space="preserve"> </w:t>
      </w:r>
      <w:r w:rsidR="006D1D8C" w:rsidRPr="00F9579F">
        <w:rPr>
          <w:rFonts w:ascii="Times New Roman" w:hAnsi="Times New Roman"/>
          <w:sz w:val="28"/>
          <w:szCs w:val="28"/>
        </w:rPr>
        <w:t>He went on to</w:t>
      </w:r>
      <w:r w:rsidR="001412BC" w:rsidRPr="00F9579F">
        <w:rPr>
          <w:rFonts w:ascii="Times New Roman" w:hAnsi="Times New Roman"/>
          <w:sz w:val="28"/>
          <w:szCs w:val="28"/>
        </w:rPr>
        <w:t xml:space="preserve"> </w:t>
      </w:r>
      <w:r w:rsidR="0033198F" w:rsidRPr="00F9579F">
        <w:rPr>
          <w:rFonts w:ascii="Times New Roman" w:hAnsi="Times New Roman"/>
          <w:sz w:val="28"/>
          <w:szCs w:val="28"/>
        </w:rPr>
        <w:t xml:space="preserve">emphasise that </w:t>
      </w:r>
      <w:r w:rsidR="005D24D3" w:rsidRPr="00F9579F">
        <w:rPr>
          <w:rFonts w:ascii="Times New Roman" w:hAnsi="Times New Roman"/>
          <w:sz w:val="28"/>
          <w:szCs w:val="28"/>
        </w:rPr>
        <w:t>'</w:t>
      </w:r>
      <w:r w:rsidR="0033198F" w:rsidRPr="00F9579F">
        <w:rPr>
          <w:rFonts w:ascii="Times New Roman" w:hAnsi="Times New Roman"/>
          <w:sz w:val="28"/>
          <w:szCs w:val="28"/>
        </w:rPr>
        <w:t xml:space="preserve">the process of interpretation does not stop at a </w:t>
      </w:r>
      <w:r w:rsidR="0033198F" w:rsidRPr="00F9579F">
        <w:rPr>
          <w:rFonts w:ascii="Times New Roman" w:hAnsi="Times New Roman"/>
          <w:sz w:val="28"/>
          <w:szCs w:val="28"/>
        </w:rPr>
        <w:lastRenderedPageBreak/>
        <w:t>perceived literal meaning of those words [employed in the document being interpreted], but considers them in the light of all relevant and admissible context, including the circumstances in which the document came into being.</w:t>
      </w:r>
      <w:r w:rsidR="005D24D3" w:rsidRPr="00F9579F">
        <w:rPr>
          <w:rFonts w:ascii="Times New Roman" w:hAnsi="Times New Roman"/>
          <w:sz w:val="28"/>
          <w:szCs w:val="28"/>
        </w:rPr>
        <w:t>'</w:t>
      </w:r>
      <w:r w:rsidR="0033198F" w:rsidRPr="00F9579F">
        <w:rPr>
          <w:rFonts w:ascii="Times New Roman" w:hAnsi="Times New Roman"/>
          <w:sz w:val="28"/>
          <w:szCs w:val="28"/>
        </w:rPr>
        <w:t xml:space="preserve"> And, with reference to foreign authority,</w:t>
      </w:r>
      <w:r w:rsidR="0033198F" w:rsidRPr="00533F4B">
        <w:rPr>
          <w:rStyle w:val="FootnoteReference"/>
          <w:rFonts w:ascii="Times New Roman" w:hAnsi="Times New Roman"/>
          <w:sz w:val="28"/>
          <w:szCs w:val="28"/>
        </w:rPr>
        <w:footnoteReference w:id="11"/>
      </w:r>
      <w:r w:rsidR="0033198F" w:rsidRPr="00F9579F">
        <w:rPr>
          <w:rFonts w:ascii="Times New Roman" w:hAnsi="Times New Roman"/>
          <w:sz w:val="28"/>
          <w:szCs w:val="28"/>
        </w:rPr>
        <w:t xml:space="preserve"> Wallis JA went on to say that </w:t>
      </w:r>
      <w:r w:rsidR="005D24D3" w:rsidRPr="00F9579F">
        <w:rPr>
          <w:rFonts w:ascii="Times New Roman" w:hAnsi="Times New Roman"/>
          <w:sz w:val="28"/>
          <w:szCs w:val="28"/>
        </w:rPr>
        <w:t>'</w:t>
      </w:r>
      <w:r w:rsidR="0033198F" w:rsidRPr="00F9579F">
        <w:rPr>
          <w:rFonts w:ascii="Times New Roman" w:hAnsi="Times New Roman"/>
          <w:sz w:val="28"/>
          <w:szCs w:val="28"/>
        </w:rPr>
        <w:t xml:space="preserve">Interpretation is no longer a process that occurs in stages but is </w:t>
      </w:r>
      <w:r w:rsidR="007F3A4F" w:rsidRPr="00F9579F">
        <w:rPr>
          <w:rFonts w:ascii="Times New Roman" w:hAnsi="Times New Roman"/>
          <w:sz w:val="28"/>
          <w:szCs w:val="28"/>
        </w:rPr>
        <w:t>"</w:t>
      </w:r>
      <w:r w:rsidR="0033198F" w:rsidRPr="00F9579F">
        <w:rPr>
          <w:rFonts w:ascii="Times New Roman" w:hAnsi="Times New Roman"/>
          <w:sz w:val="28"/>
          <w:szCs w:val="28"/>
        </w:rPr>
        <w:t>essentially one unitary exercise".</w:t>
      </w:r>
      <w:r w:rsidR="005D24D3" w:rsidRPr="00F9579F">
        <w:rPr>
          <w:rFonts w:ascii="Times New Roman" w:hAnsi="Times New Roman"/>
          <w:sz w:val="28"/>
          <w:szCs w:val="28"/>
        </w:rPr>
        <w:t>'</w:t>
      </w:r>
      <w:r w:rsidR="0033198F" w:rsidRPr="00533F4B">
        <w:rPr>
          <w:rStyle w:val="FootnoteReference"/>
          <w:rFonts w:ascii="Times New Roman" w:hAnsi="Times New Roman"/>
          <w:sz w:val="28"/>
          <w:szCs w:val="28"/>
        </w:rPr>
        <w:footnoteReference w:id="12"/>
      </w:r>
    </w:p>
    <w:p w14:paraId="71B00ACB" w14:textId="77777777" w:rsidR="006F5054" w:rsidRPr="00533F4B" w:rsidRDefault="006F5054" w:rsidP="00917A5D">
      <w:pPr>
        <w:spacing w:after="0"/>
        <w:jc w:val="both"/>
        <w:rPr>
          <w:rFonts w:ascii="Times New Roman" w:hAnsi="Times New Roman" w:cs="Times New Roman"/>
          <w:sz w:val="28"/>
          <w:szCs w:val="28"/>
        </w:rPr>
      </w:pPr>
    </w:p>
    <w:p w14:paraId="099AFEAB" w14:textId="2E320605" w:rsidR="006F5054" w:rsidRPr="00F9579F" w:rsidRDefault="00F9579F" w:rsidP="00F9579F">
      <w:pPr>
        <w:spacing w:after="0"/>
        <w:rPr>
          <w:rFonts w:ascii="Times New Roman" w:hAnsi="Times New Roman"/>
          <w:sz w:val="28"/>
          <w:szCs w:val="28"/>
        </w:rPr>
      </w:pPr>
      <w:r w:rsidRPr="00917A5D">
        <w:rPr>
          <w:rFonts w:ascii="Times New Roman" w:eastAsia="Calibri" w:hAnsi="Times New Roman" w:cs="Times New Roman"/>
          <w:sz w:val="28"/>
          <w:szCs w:val="28"/>
        </w:rPr>
        <w:t>[30]</w:t>
      </w:r>
      <w:r w:rsidRPr="00917A5D">
        <w:rPr>
          <w:rFonts w:ascii="Times New Roman" w:eastAsia="Calibri" w:hAnsi="Times New Roman" w:cs="Times New Roman"/>
          <w:sz w:val="28"/>
          <w:szCs w:val="28"/>
        </w:rPr>
        <w:tab/>
      </w:r>
      <w:r w:rsidR="006F5054" w:rsidRPr="00F9579F">
        <w:rPr>
          <w:rFonts w:ascii="Times New Roman" w:hAnsi="Times New Roman"/>
          <w:sz w:val="28"/>
          <w:szCs w:val="28"/>
        </w:rPr>
        <w:t xml:space="preserve">Two years earlier, and in the course of </w:t>
      </w:r>
      <w:r w:rsidR="00D55524" w:rsidRPr="00F9579F">
        <w:rPr>
          <w:rFonts w:ascii="Times New Roman" w:hAnsi="Times New Roman"/>
          <w:sz w:val="28"/>
          <w:szCs w:val="28"/>
        </w:rPr>
        <w:t xml:space="preserve">construing </w:t>
      </w:r>
      <w:r w:rsidR="006F5054" w:rsidRPr="00F9579F">
        <w:rPr>
          <w:rFonts w:ascii="Times New Roman" w:hAnsi="Times New Roman"/>
          <w:sz w:val="28"/>
          <w:szCs w:val="28"/>
        </w:rPr>
        <w:t xml:space="preserve">a pension fund rule, Lewis JA </w:t>
      </w:r>
      <w:r w:rsidR="00D55524" w:rsidRPr="00F9579F">
        <w:rPr>
          <w:rFonts w:ascii="Times New Roman" w:hAnsi="Times New Roman"/>
          <w:sz w:val="28"/>
          <w:szCs w:val="28"/>
        </w:rPr>
        <w:t>noted that</w:t>
      </w:r>
      <w:r w:rsidR="006F5054" w:rsidRPr="00F9579F">
        <w:rPr>
          <w:rFonts w:ascii="Times New Roman" w:hAnsi="Times New Roman"/>
          <w:sz w:val="28"/>
          <w:szCs w:val="28"/>
        </w:rPr>
        <w:t>:</w:t>
      </w:r>
    </w:p>
    <w:p w14:paraId="3B3B94FD" w14:textId="77777777" w:rsidR="00917A5D" w:rsidRDefault="005D24D3" w:rsidP="00CB28C8">
      <w:pPr>
        <w:pStyle w:val="ListParagraph"/>
        <w:spacing w:after="0" w:line="360" w:lineRule="auto"/>
        <w:ind w:left="0"/>
        <w:contextualSpacing w:val="0"/>
        <w:rPr>
          <w:rFonts w:ascii="Times New Roman" w:hAnsi="Times New Roman"/>
          <w:sz w:val="24"/>
          <w:szCs w:val="28"/>
        </w:rPr>
      </w:pPr>
      <w:r w:rsidRPr="00917A5D">
        <w:rPr>
          <w:rFonts w:ascii="Times New Roman" w:hAnsi="Times New Roman"/>
          <w:sz w:val="24"/>
          <w:szCs w:val="28"/>
        </w:rPr>
        <w:t>'</w:t>
      </w:r>
      <w:r w:rsidR="006F5054" w:rsidRPr="00917A5D">
        <w:rPr>
          <w:rFonts w:ascii="Times New Roman" w:hAnsi="Times New Roman"/>
          <w:sz w:val="24"/>
          <w:szCs w:val="28"/>
        </w:rPr>
        <w:t xml:space="preserve">The principle that a provision in a contract must be interpreted not only in the context of the contract as a whole, but also to give it a commercially sensible meaning, is now clear. It is the principle upon which </w:t>
      </w:r>
      <w:r w:rsidR="006F5054" w:rsidRPr="00917A5D">
        <w:rPr>
          <w:rFonts w:ascii="Times New Roman" w:hAnsi="Times New Roman"/>
          <w:i/>
          <w:sz w:val="24"/>
          <w:szCs w:val="28"/>
        </w:rPr>
        <w:t>Bekker NO</w:t>
      </w:r>
      <w:r w:rsidR="006F5054" w:rsidRPr="00917A5D">
        <w:rPr>
          <w:rFonts w:ascii="Times New Roman" w:hAnsi="Times New Roman"/>
          <w:sz w:val="24"/>
          <w:szCs w:val="28"/>
        </w:rPr>
        <w:t xml:space="preserve"> [</w:t>
      </w:r>
      <w:r w:rsidR="006F5054" w:rsidRPr="00917A5D">
        <w:rPr>
          <w:rFonts w:ascii="Times New Roman" w:hAnsi="Times New Roman"/>
          <w:i/>
          <w:sz w:val="24"/>
          <w:szCs w:val="28"/>
        </w:rPr>
        <w:t xml:space="preserve">Bekker NO v Total South Africa (Pty) </w:t>
      </w:r>
      <w:r w:rsidR="006F5054" w:rsidRPr="00917A5D">
        <w:rPr>
          <w:rFonts w:ascii="Times New Roman" w:hAnsi="Times New Roman"/>
          <w:sz w:val="24"/>
          <w:szCs w:val="28"/>
        </w:rPr>
        <w:t xml:space="preserve">Ltd 1990(3) SA 159 (T) at 170G0H] was decided, and, more recently, </w:t>
      </w:r>
      <w:r w:rsidR="006F5054" w:rsidRPr="00917A5D">
        <w:rPr>
          <w:rFonts w:ascii="Times New Roman" w:hAnsi="Times New Roman"/>
          <w:i/>
          <w:sz w:val="24"/>
          <w:szCs w:val="28"/>
        </w:rPr>
        <w:t>Masstores (Pty) Ltd v Murray &amp; Roberts (Pty) Ltd</w:t>
      </w:r>
      <w:r w:rsidR="006F5054" w:rsidRPr="00917A5D">
        <w:rPr>
          <w:rFonts w:ascii="Times New Roman" w:hAnsi="Times New Roman"/>
          <w:sz w:val="24"/>
          <w:szCs w:val="28"/>
        </w:rPr>
        <w:t xml:space="preserve"> [</w:t>
      </w:r>
      <w:r w:rsidR="006F5054" w:rsidRPr="00917A5D">
        <w:rPr>
          <w:rFonts w:ascii="Times New Roman" w:hAnsi="Times New Roman"/>
          <w:i/>
          <w:sz w:val="24"/>
          <w:szCs w:val="28"/>
        </w:rPr>
        <w:t>Masstores (Pty) Ltd v Murray &amp; Roberts (Pty) Ltd</w:t>
      </w:r>
      <w:r w:rsidR="006F5054" w:rsidRPr="00917A5D">
        <w:rPr>
          <w:rFonts w:ascii="Times New Roman" w:hAnsi="Times New Roman"/>
          <w:sz w:val="24"/>
          <w:szCs w:val="28"/>
        </w:rPr>
        <w:t xml:space="preserve"> 2008 (6) SA 654 (SCA)] was based on the same logic. The principle requires a court to construe a contract in context – within the factual matrix in which the parties operated. In this regard see </w:t>
      </w:r>
      <w:r w:rsidR="006F5054" w:rsidRPr="00917A5D">
        <w:rPr>
          <w:rFonts w:ascii="Times New Roman" w:hAnsi="Times New Roman"/>
          <w:i/>
          <w:sz w:val="24"/>
          <w:szCs w:val="28"/>
        </w:rPr>
        <w:t>KPMG Chartered Accountants v Securefin</w:t>
      </w:r>
      <w:r w:rsidR="006F5054" w:rsidRPr="00917A5D">
        <w:rPr>
          <w:rFonts w:ascii="Times New Roman" w:hAnsi="Times New Roman"/>
          <w:sz w:val="24"/>
          <w:szCs w:val="28"/>
        </w:rPr>
        <w:t xml:space="preserve"> [</w:t>
      </w:r>
      <w:r w:rsidR="006F5054" w:rsidRPr="00917A5D">
        <w:rPr>
          <w:rFonts w:ascii="Times New Roman" w:hAnsi="Times New Roman"/>
          <w:i/>
          <w:sz w:val="24"/>
          <w:szCs w:val="28"/>
        </w:rPr>
        <w:t xml:space="preserve">KPMG Chartered Accountants v Securefin </w:t>
      </w:r>
      <w:r w:rsidR="006F5054" w:rsidRPr="00917A5D">
        <w:rPr>
          <w:rFonts w:ascii="Times New Roman" w:hAnsi="Times New Roman"/>
          <w:sz w:val="24"/>
          <w:szCs w:val="28"/>
        </w:rPr>
        <w:t>[2009] ZASCA 7; 2009 (4) SA 399 (SCA) ([2009] All SA 523) para 39].</w:t>
      </w:r>
      <w:r w:rsidRPr="00917A5D">
        <w:rPr>
          <w:rFonts w:ascii="Times New Roman" w:hAnsi="Times New Roman"/>
          <w:sz w:val="24"/>
          <w:szCs w:val="28"/>
        </w:rPr>
        <w:t>'</w:t>
      </w:r>
      <w:r w:rsidR="00536415" w:rsidRPr="00533F4B">
        <w:rPr>
          <w:rStyle w:val="FootnoteReference"/>
          <w:rFonts w:ascii="Times New Roman" w:hAnsi="Times New Roman"/>
          <w:sz w:val="24"/>
          <w:szCs w:val="28"/>
        </w:rPr>
        <w:footnoteReference w:id="13"/>
      </w:r>
      <w:r w:rsidR="00536415" w:rsidRPr="00917A5D">
        <w:rPr>
          <w:rFonts w:ascii="Times New Roman" w:hAnsi="Times New Roman"/>
          <w:sz w:val="24"/>
          <w:szCs w:val="28"/>
        </w:rPr>
        <w:t xml:space="preserve"> (Footnotes omitted.)</w:t>
      </w:r>
      <w:r w:rsidR="00D55524" w:rsidRPr="00917A5D">
        <w:rPr>
          <w:rFonts w:ascii="Times New Roman" w:hAnsi="Times New Roman"/>
          <w:sz w:val="24"/>
          <w:szCs w:val="28"/>
        </w:rPr>
        <w:t xml:space="preserve"> </w:t>
      </w:r>
    </w:p>
    <w:p w14:paraId="1A288F69" w14:textId="0E30A968" w:rsidR="006F5054" w:rsidRPr="00917A5D" w:rsidRDefault="00D55524" w:rsidP="00917A5D">
      <w:pPr>
        <w:pStyle w:val="ListParagraph"/>
        <w:spacing w:after="0" w:line="360" w:lineRule="auto"/>
        <w:ind w:left="0"/>
        <w:contextualSpacing w:val="0"/>
        <w:rPr>
          <w:rFonts w:ascii="Times New Roman" w:hAnsi="Times New Roman"/>
          <w:sz w:val="28"/>
          <w:szCs w:val="28"/>
        </w:rPr>
      </w:pPr>
      <w:r w:rsidRPr="00917A5D">
        <w:rPr>
          <w:rFonts w:ascii="Times New Roman" w:hAnsi="Times New Roman"/>
          <w:sz w:val="28"/>
          <w:szCs w:val="28"/>
        </w:rPr>
        <w:t xml:space="preserve">We are astute, </w:t>
      </w:r>
      <w:r w:rsidR="00326661" w:rsidRPr="00917A5D">
        <w:rPr>
          <w:rFonts w:ascii="Times New Roman" w:hAnsi="Times New Roman"/>
          <w:sz w:val="28"/>
          <w:szCs w:val="28"/>
        </w:rPr>
        <w:t>of course</w:t>
      </w:r>
      <w:r w:rsidRPr="00917A5D">
        <w:rPr>
          <w:rFonts w:ascii="Times New Roman" w:hAnsi="Times New Roman"/>
          <w:sz w:val="28"/>
          <w:szCs w:val="28"/>
        </w:rPr>
        <w:t xml:space="preserve">, to the consideration that those remarks do not afford </w:t>
      </w:r>
      <w:r w:rsidR="0023049F">
        <w:rPr>
          <w:rFonts w:ascii="Times New Roman" w:hAnsi="Times New Roman"/>
          <w:sz w:val="28"/>
          <w:szCs w:val="28"/>
        </w:rPr>
        <w:t>a</w:t>
      </w:r>
      <w:r w:rsidR="0023049F" w:rsidRPr="00917A5D">
        <w:rPr>
          <w:rFonts w:ascii="Times New Roman" w:hAnsi="Times New Roman"/>
          <w:sz w:val="28"/>
          <w:szCs w:val="28"/>
        </w:rPr>
        <w:t xml:space="preserve"> </w:t>
      </w:r>
      <w:r w:rsidRPr="00917A5D">
        <w:rPr>
          <w:rFonts w:ascii="Times New Roman" w:hAnsi="Times New Roman"/>
          <w:sz w:val="28"/>
          <w:szCs w:val="28"/>
        </w:rPr>
        <w:t>court authority to construe an agreement at odds with its language so as to</w:t>
      </w:r>
      <w:r w:rsidR="00654113" w:rsidRPr="00917A5D">
        <w:rPr>
          <w:rFonts w:ascii="Times New Roman" w:hAnsi="Times New Roman"/>
          <w:sz w:val="28"/>
          <w:szCs w:val="28"/>
        </w:rPr>
        <w:t xml:space="preserve"> improve it or make it fairer. </w:t>
      </w:r>
      <w:r w:rsidRPr="00917A5D">
        <w:rPr>
          <w:rFonts w:ascii="Times New Roman" w:hAnsi="Times New Roman"/>
          <w:sz w:val="28"/>
          <w:szCs w:val="28"/>
        </w:rPr>
        <w:t xml:space="preserve">They do, however, </w:t>
      </w:r>
      <w:r w:rsidR="00326661" w:rsidRPr="00917A5D">
        <w:rPr>
          <w:rFonts w:ascii="Times New Roman" w:hAnsi="Times New Roman"/>
          <w:sz w:val="28"/>
          <w:szCs w:val="28"/>
        </w:rPr>
        <w:t>convey</w:t>
      </w:r>
      <w:r w:rsidRPr="00917A5D">
        <w:rPr>
          <w:rFonts w:ascii="Times New Roman" w:hAnsi="Times New Roman"/>
          <w:sz w:val="28"/>
          <w:szCs w:val="28"/>
        </w:rPr>
        <w:t xml:space="preserve"> that where the language is ambiguous or unclear context and </w:t>
      </w:r>
      <w:r w:rsidR="00326661" w:rsidRPr="00917A5D">
        <w:rPr>
          <w:rFonts w:ascii="Times New Roman" w:hAnsi="Times New Roman"/>
          <w:sz w:val="28"/>
          <w:szCs w:val="28"/>
        </w:rPr>
        <w:t xml:space="preserve">commercial sense play an important part in divining the intended import of the </w:t>
      </w:r>
      <w:r w:rsidR="001A24D5">
        <w:rPr>
          <w:rFonts w:ascii="Times New Roman" w:hAnsi="Times New Roman"/>
          <w:sz w:val="28"/>
          <w:szCs w:val="28"/>
        </w:rPr>
        <w:t>text</w:t>
      </w:r>
      <w:r w:rsidR="00326661" w:rsidRPr="00917A5D">
        <w:rPr>
          <w:rFonts w:ascii="Times New Roman" w:hAnsi="Times New Roman"/>
          <w:sz w:val="28"/>
          <w:szCs w:val="28"/>
        </w:rPr>
        <w:t>.</w:t>
      </w:r>
    </w:p>
    <w:p w14:paraId="211265D8" w14:textId="77777777" w:rsidR="00536415" w:rsidRPr="00533F4B" w:rsidRDefault="00536415" w:rsidP="00917A5D">
      <w:pPr>
        <w:spacing w:after="0"/>
        <w:jc w:val="both"/>
        <w:rPr>
          <w:rFonts w:ascii="Times New Roman" w:hAnsi="Times New Roman" w:cs="Times New Roman"/>
          <w:sz w:val="24"/>
          <w:szCs w:val="28"/>
        </w:rPr>
      </w:pPr>
    </w:p>
    <w:p w14:paraId="59D9D9DF" w14:textId="323120A9" w:rsidR="00EA5F49" w:rsidRPr="00F9579F" w:rsidRDefault="00F9579F" w:rsidP="00F9579F">
      <w:pPr>
        <w:spacing w:after="0"/>
        <w:rPr>
          <w:rFonts w:ascii="Times New Roman" w:hAnsi="Times New Roman"/>
          <w:sz w:val="28"/>
          <w:szCs w:val="28"/>
        </w:rPr>
      </w:pPr>
      <w:r w:rsidRPr="00917A5D">
        <w:rPr>
          <w:rFonts w:ascii="Times New Roman" w:eastAsia="Calibri" w:hAnsi="Times New Roman" w:cs="Times New Roman"/>
          <w:sz w:val="28"/>
          <w:szCs w:val="28"/>
        </w:rPr>
        <w:t>[31]</w:t>
      </w:r>
      <w:r w:rsidRPr="00917A5D">
        <w:rPr>
          <w:rFonts w:ascii="Times New Roman" w:eastAsia="Calibri" w:hAnsi="Times New Roman" w:cs="Times New Roman"/>
          <w:sz w:val="28"/>
          <w:szCs w:val="28"/>
        </w:rPr>
        <w:tab/>
      </w:r>
      <w:r w:rsidR="00654113" w:rsidRPr="00F9579F">
        <w:rPr>
          <w:rFonts w:ascii="Times New Roman" w:hAnsi="Times New Roman"/>
          <w:sz w:val="28"/>
          <w:szCs w:val="28"/>
        </w:rPr>
        <w:t>In addition</w:t>
      </w:r>
      <w:r w:rsidR="007F3A4F" w:rsidRPr="00F9579F">
        <w:rPr>
          <w:rFonts w:ascii="Times New Roman" w:hAnsi="Times New Roman"/>
          <w:sz w:val="28"/>
          <w:szCs w:val="28"/>
        </w:rPr>
        <w:t>,</w:t>
      </w:r>
      <w:r w:rsidR="00536415" w:rsidRPr="00F9579F">
        <w:rPr>
          <w:rFonts w:ascii="Times New Roman" w:hAnsi="Times New Roman"/>
          <w:sz w:val="28"/>
          <w:szCs w:val="28"/>
        </w:rPr>
        <w:t xml:space="preserve"> it is apposite to make reference to a passage in </w:t>
      </w:r>
      <w:r w:rsidR="00536415" w:rsidRPr="00F9579F">
        <w:rPr>
          <w:rFonts w:ascii="Times New Roman" w:hAnsi="Times New Roman"/>
          <w:i/>
          <w:sz w:val="28"/>
          <w:szCs w:val="28"/>
        </w:rPr>
        <w:t>Hillas &amp; Co Ltd v Arcos Ltd</w:t>
      </w:r>
      <w:r w:rsidR="00536415" w:rsidRPr="00533F4B">
        <w:rPr>
          <w:rStyle w:val="FootnoteReference"/>
          <w:rFonts w:ascii="Times New Roman" w:hAnsi="Times New Roman"/>
          <w:sz w:val="28"/>
          <w:szCs w:val="28"/>
        </w:rPr>
        <w:footnoteReference w:id="14"/>
      </w:r>
      <w:r w:rsidR="00536415" w:rsidRPr="00F9579F">
        <w:rPr>
          <w:rFonts w:ascii="Times New Roman" w:hAnsi="Times New Roman"/>
          <w:i/>
          <w:sz w:val="28"/>
          <w:szCs w:val="28"/>
        </w:rPr>
        <w:t xml:space="preserve"> </w:t>
      </w:r>
      <w:r w:rsidR="00536415" w:rsidRPr="00F9579F">
        <w:rPr>
          <w:rFonts w:ascii="Times New Roman" w:hAnsi="Times New Roman"/>
          <w:sz w:val="28"/>
          <w:szCs w:val="28"/>
        </w:rPr>
        <w:t xml:space="preserve">referred to with approval by Hoexter JA in </w:t>
      </w:r>
      <w:r w:rsidR="00536415" w:rsidRPr="00F9579F">
        <w:rPr>
          <w:rFonts w:ascii="Times New Roman" w:hAnsi="Times New Roman"/>
          <w:i/>
          <w:sz w:val="28"/>
        </w:rPr>
        <w:t xml:space="preserve">Murray &amp; Roberts </w:t>
      </w:r>
      <w:r w:rsidR="00536415" w:rsidRPr="00F9579F">
        <w:rPr>
          <w:rFonts w:ascii="Times New Roman" w:hAnsi="Times New Roman"/>
          <w:i/>
          <w:sz w:val="28"/>
        </w:rPr>
        <w:lastRenderedPageBreak/>
        <w:t>Construction Ltd (Pty) Ltd v Finat Properties (Pty) Ltd</w:t>
      </w:r>
      <w:r w:rsidR="00536415" w:rsidRPr="00F9579F">
        <w:rPr>
          <w:rFonts w:ascii="Times New Roman" w:hAnsi="Times New Roman"/>
          <w:sz w:val="28"/>
        </w:rPr>
        <w:t xml:space="preserve"> </w:t>
      </w:r>
      <w:r w:rsidR="00536415" w:rsidRPr="00533F4B">
        <w:rPr>
          <w:rStyle w:val="FootnoteReference"/>
          <w:rFonts w:ascii="Times New Roman" w:hAnsi="Times New Roman"/>
          <w:sz w:val="28"/>
          <w:szCs w:val="28"/>
        </w:rPr>
        <w:footnoteReference w:id="15"/>
      </w:r>
      <w:r w:rsidR="00536415" w:rsidRPr="00F9579F">
        <w:rPr>
          <w:rFonts w:ascii="Times New Roman" w:hAnsi="Times New Roman"/>
          <w:sz w:val="28"/>
          <w:szCs w:val="28"/>
        </w:rPr>
        <w:t xml:space="preserve"> in which Lord Wright </w:t>
      </w:r>
      <w:r w:rsidR="00326661" w:rsidRPr="00F9579F">
        <w:rPr>
          <w:rFonts w:ascii="Times New Roman" w:hAnsi="Times New Roman"/>
          <w:sz w:val="28"/>
          <w:szCs w:val="28"/>
        </w:rPr>
        <w:t>pertinently observed</w:t>
      </w:r>
      <w:r w:rsidR="00536415" w:rsidRPr="00F9579F">
        <w:rPr>
          <w:rFonts w:ascii="Times New Roman" w:hAnsi="Times New Roman"/>
          <w:sz w:val="28"/>
          <w:szCs w:val="28"/>
        </w:rPr>
        <w:t>:</w:t>
      </w:r>
    </w:p>
    <w:p w14:paraId="15882804" w14:textId="4E853D2E" w:rsidR="00536415" w:rsidRDefault="005D24D3" w:rsidP="00CB28C8">
      <w:pPr>
        <w:pStyle w:val="ListParagraph"/>
        <w:spacing w:after="0" w:line="360" w:lineRule="auto"/>
        <w:ind w:left="0"/>
        <w:contextualSpacing w:val="0"/>
        <w:rPr>
          <w:rFonts w:ascii="Times New Roman" w:hAnsi="Times New Roman"/>
          <w:sz w:val="24"/>
          <w:szCs w:val="28"/>
        </w:rPr>
      </w:pPr>
      <w:r w:rsidRPr="00917A5D">
        <w:rPr>
          <w:rFonts w:ascii="Times New Roman" w:hAnsi="Times New Roman"/>
          <w:sz w:val="24"/>
          <w:szCs w:val="28"/>
        </w:rPr>
        <w:t>'</w:t>
      </w:r>
      <w:r w:rsidR="00536415" w:rsidRPr="00917A5D">
        <w:rPr>
          <w:rFonts w:ascii="Times New Roman" w:hAnsi="Times New Roman"/>
          <w:sz w:val="24"/>
          <w:szCs w:val="28"/>
        </w:rPr>
        <w:t>Business men often record the most important agreements in crude and summary fashion; modes of expression sufficient and clear to them in the course of their business may appear to those unfamiliar with the business far from complete or precise. It is accordingly the duty of the court to construe such documents fairly and broadly, without being too astute or subtle in finding defects.</w:t>
      </w:r>
      <w:r w:rsidRPr="00917A5D">
        <w:rPr>
          <w:rFonts w:ascii="Times New Roman" w:hAnsi="Times New Roman"/>
          <w:sz w:val="24"/>
          <w:szCs w:val="28"/>
        </w:rPr>
        <w:t>'</w:t>
      </w:r>
      <w:r w:rsidR="00536415" w:rsidRPr="00533F4B">
        <w:rPr>
          <w:rStyle w:val="FootnoteReference"/>
          <w:rFonts w:ascii="Times New Roman" w:hAnsi="Times New Roman"/>
          <w:sz w:val="24"/>
          <w:szCs w:val="28"/>
        </w:rPr>
        <w:footnoteReference w:id="16"/>
      </w:r>
    </w:p>
    <w:p w14:paraId="6888E54D" w14:textId="77777777" w:rsidR="0023049F" w:rsidRPr="00917A5D" w:rsidRDefault="0023049F" w:rsidP="00917A5D">
      <w:pPr>
        <w:pStyle w:val="ListParagraph"/>
        <w:spacing w:after="0" w:line="360" w:lineRule="auto"/>
        <w:contextualSpacing w:val="0"/>
        <w:rPr>
          <w:rFonts w:ascii="Times New Roman" w:hAnsi="Times New Roman"/>
          <w:sz w:val="24"/>
          <w:szCs w:val="28"/>
        </w:rPr>
      </w:pPr>
    </w:p>
    <w:p w14:paraId="2373D96D" w14:textId="59FE5F74" w:rsidR="00991029" w:rsidRPr="00F9579F" w:rsidRDefault="00F9579F" w:rsidP="00F9579F">
      <w:pPr>
        <w:spacing w:after="0"/>
        <w:rPr>
          <w:rFonts w:ascii="Times New Roman" w:hAnsi="Times New Roman"/>
          <w:sz w:val="28"/>
          <w:szCs w:val="28"/>
        </w:rPr>
      </w:pPr>
      <w:r w:rsidRPr="00917A5D">
        <w:rPr>
          <w:rFonts w:ascii="Times New Roman" w:eastAsia="Calibri" w:hAnsi="Times New Roman" w:cs="Times New Roman"/>
          <w:sz w:val="28"/>
          <w:szCs w:val="28"/>
        </w:rPr>
        <w:t>[32]</w:t>
      </w:r>
      <w:r w:rsidRPr="00917A5D">
        <w:rPr>
          <w:rFonts w:ascii="Times New Roman" w:eastAsia="Calibri" w:hAnsi="Times New Roman" w:cs="Times New Roman"/>
          <w:sz w:val="28"/>
          <w:szCs w:val="28"/>
        </w:rPr>
        <w:tab/>
      </w:r>
      <w:r w:rsidR="00991029" w:rsidRPr="00F9579F">
        <w:rPr>
          <w:rFonts w:ascii="Times New Roman" w:hAnsi="Times New Roman"/>
          <w:sz w:val="28"/>
          <w:szCs w:val="28"/>
        </w:rPr>
        <w:t>W</w:t>
      </w:r>
      <w:r w:rsidR="00B240AA" w:rsidRPr="00F9579F">
        <w:rPr>
          <w:rFonts w:ascii="Times New Roman" w:hAnsi="Times New Roman"/>
          <w:sz w:val="28"/>
          <w:szCs w:val="28"/>
        </w:rPr>
        <w:t>hilst those ob</w:t>
      </w:r>
      <w:r w:rsidR="00991029" w:rsidRPr="00F9579F">
        <w:rPr>
          <w:rFonts w:ascii="Times New Roman" w:hAnsi="Times New Roman"/>
          <w:sz w:val="28"/>
          <w:szCs w:val="28"/>
        </w:rPr>
        <w:t>servations were made as cautionary remarks against any inclination by the courts to render business agreements ineffectual by subjecting them to</w:t>
      </w:r>
      <w:r w:rsidR="00326661" w:rsidRPr="00F9579F">
        <w:rPr>
          <w:rFonts w:ascii="Times New Roman" w:hAnsi="Times New Roman"/>
          <w:sz w:val="28"/>
          <w:szCs w:val="28"/>
        </w:rPr>
        <w:t xml:space="preserve"> a</w:t>
      </w:r>
      <w:r w:rsidR="00991029" w:rsidRPr="00F9579F">
        <w:rPr>
          <w:rFonts w:ascii="Times New Roman" w:hAnsi="Times New Roman"/>
          <w:sz w:val="28"/>
          <w:szCs w:val="28"/>
        </w:rPr>
        <w:t xml:space="preserve"> too nice or exacting linguistic analysis, they tacitly </w:t>
      </w:r>
      <w:r w:rsidR="00B240AA" w:rsidRPr="00F9579F">
        <w:rPr>
          <w:rFonts w:ascii="Times New Roman" w:hAnsi="Times New Roman"/>
          <w:sz w:val="28"/>
          <w:szCs w:val="28"/>
        </w:rPr>
        <w:t xml:space="preserve">also </w:t>
      </w:r>
      <w:r w:rsidR="00991029" w:rsidRPr="00F9579F">
        <w:rPr>
          <w:rFonts w:ascii="Times New Roman" w:hAnsi="Times New Roman"/>
          <w:sz w:val="28"/>
          <w:szCs w:val="28"/>
        </w:rPr>
        <w:t xml:space="preserve">carried the more general import that the interpretation of commercial agreements </w:t>
      </w:r>
      <w:r w:rsidR="00B240AA" w:rsidRPr="00F9579F">
        <w:rPr>
          <w:rFonts w:ascii="Times New Roman" w:hAnsi="Times New Roman"/>
          <w:sz w:val="28"/>
          <w:szCs w:val="28"/>
        </w:rPr>
        <w:t>should be undertaken mindful of the evident business intentions of the contracting parties.</w:t>
      </w:r>
      <w:r w:rsidR="00991029" w:rsidRPr="00F9579F">
        <w:rPr>
          <w:rFonts w:ascii="Times New Roman" w:hAnsi="Times New Roman"/>
          <w:sz w:val="28"/>
          <w:szCs w:val="28"/>
        </w:rPr>
        <w:t xml:space="preserve"> </w:t>
      </w:r>
    </w:p>
    <w:p w14:paraId="2E68F860" w14:textId="77777777" w:rsidR="00536415" w:rsidRPr="00533F4B" w:rsidRDefault="00536415" w:rsidP="00917A5D">
      <w:pPr>
        <w:spacing w:after="0"/>
        <w:jc w:val="both"/>
        <w:rPr>
          <w:rFonts w:ascii="Times New Roman" w:hAnsi="Times New Roman" w:cs="Times New Roman"/>
          <w:sz w:val="28"/>
          <w:szCs w:val="28"/>
        </w:rPr>
      </w:pPr>
    </w:p>
    <w:p w14:paraId="0C0D432F" w14:textId="3133DDEF" w:rsidR="00D10EE7" w:rsidRPr="00F9579F" w:rsidRDefault="00F9579F" w:rsidP="00F9579F">
      <w:pPr>
        <w:spacing w:after="0"/>
        <w:rPr>
          <w:rFonts w:ascii="Times New Roman" w:hAnsi="Times New Roman"/>
          <w:sz w:val="28"/>
          <w:szCs w:val="28"/>
        </w:rPr>
      </w:pPr>
      <w:r w:rsidRPr="00917A5D">
        <w:rPr>
          <w:rFonts w:ascii="Times New Roman" w:eastAsia="Calibri" w:hAnsi="Times New Roman" w:cs="Times New Roman"/>
          <w:sz w:val="28"/>
          <w:szCs w:val="28"/>
        </w:rPr>
        <w:t>[33]</w:t>
      </w:r>
      <w:r w:rsidRPr="00917A5D">
        <w:rPr>
          <w:rFonts w:ascii="Times New Roman" w:eastAsia="Calibri" w:hAnsi="Times New Roman" w:cs="Times New Roman"/>
          <w:sz w:val="28"/>
          <w:szCs w:val="28"/>
        </w:rPr>
        <w:tab/>
      </w:r>
      <w:r w:rsidR="00D10EE7" w:rsidRPr="00F9579F">
        <w:rPr>
          <w:rFonts w:ascii="Times New Roman" w:hAnsi="Times New Roman"/>
          <w:sz w:val="28"/>
          <w:szCs w:val="28"/>
        </w:rPr>
        <w:t>To conclude</w:t>
      </w:r>
      <w:r w:rsidR="00A704EF" w:rsidRPr="00F9579F">
        <w:rPr>
          <w:rFonts w:ascii="Times New Roman" w:hAnsi="Times New Roman"/>
          <w:sz w:val="28"/>
          <w:szCs w:val="28"/>
        </w:rPr>
        <w:t>,</w:t>
      </w:r>
      <w:r w:rsidR="00D10EE7" w:rsidRPr="00F9579F">
        <w:rPr>
          <w:rFonts w:ascii="Times New Roman" w:hAnsi="Times New Roman"/>
          <w:sz w:val="28"/>
          <w:szCs w:val="28"/>
        </w:rPr>
        <w:t xml:space="preserve"> </w:t>
      </w:r>
      <w:r w:rsidR="00190366" w:rsidRPr="00F9579F">
        <w:rPr>
          <w:rFonts w:ascii="Times New Roman" w:hAnsi="Times New Roman"/>
          <w:sz w:val="28"/>
          <w:szCs w:val="28"/>
        </w:rPr>
        <w:t xml:space="preserve">a further </w:t>
      </w:r>
      <w:r w:rsidR="00D10EE7" w:rsidRPr="00F9579F">
        <w:rPr>
          <w:rFonts w:ascii="Times New Roman" w:hAnsi="Times New Roman"/>
          <w:sz w:val="28"/>
          <w:szCs w:val="28"/>
        </w:rPr>
        <w:t xml:space="preserve">foreign decision also merits brief reference. It is </w:t>
      </w:r>
      <w:r w:rsidR="00D10EE7" w:rsidRPr="00F9579F">
        <w:rPr>
          <w:rFonts w:ascii="Times New Roman" w:hAnsi="Times New Roman"/>
          <w:i/>
          <w:sz w:val="28"/>
          <w:szCs w:val="28"/>
        </w:rPr>
        <w:t>Rainy Sky SA v Kookmin Bank</w:t>
      </w:r>
      <w:r w:rsidR="0023049F" w:rsidRPr="00F9579F">
        <w:rPr>
          <w:rFonts w:ascii="Times New Roman" w:hAnsi="Times New Roman"/>
          <w:sz w:val="28"/>
          <w:szCs w:val="28"/>
        </w:rPr>
        <w:t>,</w:t>
      </w:r>
      <w:r w:rsidR="00D10EE7" w:rsidRPr="005040F6">
        <w:rPr>
          <w:rStyle w:val="FootnoteReference"/>
          <w:rFonts w:ascii="Times New Roman" w:hAnsi="Times New Roman"/>
          <w:sz w:val="28"/>
          <w:szCs w:val="28"/>
        </w:rPr>
        <w:footnoteReference w:id="17"/>
      </w:r>
      <w:r w:rsidR="00D10EE7" w:rsidRPr="00F9579F">
        <w:rPr>
          <w:rFonts w:ascii="Times New Roman" w:hAnsi="Times New Roman"/>
          <w:i/>
          <w:sz w:val="28"/>
          <w:szCs w:val="28"/>
        </w:rPr>
        <w:t xml:space="preserve"> </w:t>
      </w:r>
      <w:r w:rsidR="00D10EE7" w:rsidRPr="00F9579F">
        <w:rPr>
          <w:rFonts w:ascii="Times New Roman" w:hAnsi="Times New Roman"/>
          <w:sz w:val="28"/>
          <w:szCs w:val="28"/>
        </w:rPr>
        <w:t xml:space="preserve">in which Lord Clarke SCJ </w:t>
      </w:r>
      <w:r w:rsidR="008B1C48" w:rsidRPr="00F9579F">
        <w:rPr>
          <w:rFonts w:ascii="Times New Roman" w:hAnsi="Times New Roman"/>
          <w:sz w:val="28"/>
          <w:szCs w:val="28"/>
        </w:rPr>
        <w:t xml:space="preserve">similarly </w:t>
      </w:r>
      <w:r w:rsidR="00D10EE7" w:rsidRPr="00F9579F">
        <w:rPr>
          <w:rFonts w:ascii="Times New Roman" w:hAnsi="Times New Roman"/>
          <w:sz w:val="28"/>
          <w:szCs w:val="28"/>
        </w:rPr>
        <w:t xml:space="preserve">observed that interpretation is no longer a process that occurs in stages but is </w:t>
      </w:r>
      <w:r w:rsidR="005D24D3" w:rsidRPr="00F9579F">
        <w:rPr>
          <w:rFonts w:ascii="Times New Roman" w:hAnsi="Times New Roman"/>
          <w:sz w:val="28"/>
          <w:szCs w:val="28"/>
        </w:rPr>
        <w:t>'</w:t>
      </w:r>
      <w:r w:rsidR="00D10EE7" w:rsidRPr="00F9579F">
        <w:rPr>
          <w:rFonts w:ascii="Times New Roman" w:hAnsi="Times New Roman"/>
          <w:sz w:val="28"/>
          <w:szCs w:val="28"/>
        </w:rPr>
        <w:t>essentially one unitary exercise in which the court must consider the language used and ascertain what a reasonable person, . . . would have understood the parties to have meant.</w:t>
      </w:r>
      <w:r w:rsidR="005D24D3" w:rsidRPr="00F9579F">
        <w:rPr>
          <w:rFonts w:ascii="Times New Roman" w:hAnsi="Times New Roman"/>
          <w:sz w:val="28"/>
          <w:szCs w:val="28"/>
        </w:rPr>
        <w:t>'</w:t>
      </w:r>
      <w:r w:rsidR="00D10EE7" w:rsidRPr="00F9579F">
        <w:rPr>
          <w:rFonts w:ascii="Times New Roman" w:hAnsi="Times New Roman"/>
          <w:sz w:val="28"/>
          <w:szCs w:val="28"/>
        </w:rPr>
        <w:t xml:space="preserve"> Lord Clarke SCJ proceeded to quote a passage from the </w:t>
      </w:r>
      <w:r w:rsidR="00D10EE7" w:rsidRPr="00F9579F">
        <w:rPr>
          <w:rFonts w:ascii="Times New Roman" w:hAnsi="Times New Roman"/>
          <w:i/>
          <w:sz w:val="28"/>
          <w:szCs w:val="28"/>
        </w:rPr>
        <w:t>Society of Lloyd</w:t>
      </w:r>
      <w:r w:rsidR="005D24D3" w:rsidRPr="00F9579F">
        <w:rPr>
          <w:rFonts w:ascii="Times New Roman" w:hAnsi="Times New Roman"/>
          <w:i/>
          <w:sz w:val="28"/>
          <w:szCs w:val="28"/>
        </w:rPr>
        <w:t>'</w:t>
      </w:r>
      <w:r w:rsidR="00D10EE7" w:rsidRPr="00F9579F">
        <w:rPr>
          <w:rFonts w:ascii="Times New Roman" w:hAnsi="Times New Roman"/>
          <w:i/>
          <w:sz w:val="28"/>
          <w:szCs w:val="28"/>
        </w:rPr>
        <w:t>s v Robinson</w:t>
      </w:r>
      <w:r w:rsidR="0023049F" w:rsidRPr="00F9579F">
        <w:rPr>
          <w:rFonts w:ascii="Times New Roman" w:hAnsi="Times New Roman"/>
          <w:i/>
          <w:sz w:val="28"/>
          <w:szCs w:val="28"/>
        </w:rPr>
        <w:t>,</w:t>
      </w:r>
      <w:r w:rsidR="00D10EE7" w:rsidRPr="00533F4B">
        <w:rPr>
          <w:rStyle w:val="FootnoteReference"/>
          <w:rFonts w:ascii="Times New Roman" w:hAnsi="Times New Roman"/>
          <w:sz w:val="28"/>
          <w:szCs w:val="28"/>
        </w:rPr>
        <w:footnoteReference w:id="18"/>
      </w:r>
      <w:r w:rsidR="00D10EE7" w:rsidRPr="00F9579F">
        <w:rPr>
          <w:rFonts w:ascii="Times New Roman" w:hAnsi="Times New Roman"/>
          <w:i/>
          <w:sz w:val="28"/>
          <w:szCs w:val="28"/>
        </w:rPr>
        <w:t xml:space="preserve"> </w:t>
      </w:r>
      <w:r w:rsidR="00D10EE7" w:rsidRPr="00F9579F">
        <w:rPr>
          <w:rFonts w:ascii="Times New Roman" w:hAnsi="Times New Roman"/>
          <w:sz w:val="28"/>
          <w:szCs w:val="28"/>
        </w:rPr>
        <w:t>where the following was stated:</w:t>
      </w:r>
    </w:p>
    <w:p w14:paraId="73D72069" w14:textId="77777777" w:rsidR="00D10EE7" w:rsidRPr="00917A5D" w:rsidRDefault="005D24D3" w:rsidP="00CB28C8">
      <w:pPr>
        <w:pStyle w:val="ListParagraph"/>
        <w:spacing w:after="0" w:line="360" w:lineRule="auto"/>
        <w:ind w:left="0"/>
        <w:contextualSpacing w:val="0"/>
        <w:rPr>
          <w:rFonts w:ascii="Times New Roman" w:hAnsi="Times New Roman"/>
          <w:sz w:val="24"/>
          <w:szCs w:val="28"/>
        </w:rPr>
      </w:pPr>
      <w:r w:rsidRPr="00917A5D">
        <w:rPr>
          <w:rFonts w:ascii="Times New Roman" w:hAnsi="Times New Roman"/>
          <w:sz w:val="24"/>
          <w:szCs w:val="28"/>
        </w:rPr>
        <w:t>'</w:t>
      </w:r>
      <w:r w:rsidR="00D10EE7" w:rsidRPr="00917A5D">
        <w:rPr>
          <w:rFonts w:ascii="Times New Roman" w:hAnsi="Times New Roman"/>
          <w:sz w:val="24"/>
          <w:szCs w:val="28"/>
        </w:rPr>
        <w:t xml:space="preserve">Loyalty to the text of a commercial contract, instrument, or document read in its contextual setting is the paramount principle of interpretation. But in the process of interpreting the meaning of the language of a commercial document the court ought generally to favour a commercially sensible construction. The reason for this approach is that a commercial construction is likely to give effect to the intention of the parties. Words ought therefore to be interpreted in the way in which a reasonable commercial person would construe them. And the </w:t>
      </w:r>
      <w:r w:rsidR="00D10EE7" w:rsidRPr="00917A5D">
        <w:rPr>
          <w:rFonts w:ascii="Times New Roman" w:hAnsi="Times New Roman"/>
          <w:sz w:val="24"/>
          <w:szCs w:val="28"/>
        </w:rPr>
        <w:lastRenderedPageBreak/>
        <w:t>reasonable commercial person can safely be assumed to be unimpressed with technical interpretations and undue emphasis on niceties of language.</w:t>
      </w:r>
      <w:r w:rsidRPr="00917A5D">
        <w:rPr>
          <w:rFonts w:ascii="Times New Roman" w:hAnsi="Times New Roman"/>
          <w:sz w:val="24"/>
          <w:szCs w:val="28"/>
        </w:rPr>
        <w:t>'</w:t>
      </w:r>
    </w:p>
    <w:p w14:paraId="1F036125" w14:textId="77777777" w:rsidR="00A704EF" w:rsidRPr="00533F4B" w:rsidRDefault="00A704EF" w:rsidP="00917A5D">
      <w:pPr>
        <w:spacing w:after="0"/>
        <w:jc w:val="both"/>
        <w:rPr>
          <w:rFonts w:ascii="Times New Roman" w:hAnsi="Times New Roman" w:cs="Times New Roman"/>
          <w:sz w:val="28"/>
          <w:szCs w:val="28"/>
        </w:rPr>
      </w:pPr>
    </w:p>
    <w:p w14:paraId="5FB28BCD" w14:textId="7B53B6C3" w:rsidR="00EB2586" w:rsidRPr="00F9579F" w:rsidRDefault="00F9579F" w:rsidP="00F9579F">
      <w:pPr>
        <w:spacing w:after="0"/>
        <w:rPr>
          <w:rFonts w:ascii="Times New Roman" w:hAnsi="Times New Roman"/>
          <w:sz w:val="28"/>
          <w:szCs w:val="28"/>
        </w:rPr>
      </w:pPr>
      <w:r w:rsidRPr="00917A5D">
        <w:rPr>
          <w:rFonts w:ascii="Times New Roman" w:eastAsia="Calibri" w:hAnsi="Times New Roman" w:cs="Times New Roman"/>
          <w:sz w:val="28"/>
          <w:szCs w:val="28"/>
        </w:rPr>
        <w:t>[34]</w:t>
      </w:r>
      <w:r w:rsidRPr="00917A5D">
        <w:rPr>
          <w:rFonts w:ascii="Times New Roman" w:eastAsia="Calibri" w:hAnsi="Times New Roman" w:cs="Times New Roman"/>
          <w:sz w:val="28"/>
          <w:szCs w:val="28"/>
        </w:rPr>
        <w:tab/>
      </w:r>
      <w:r w:rsidR="00536415" w:rsidRPr="00F9579F">
        <w:rPr>
          <w:rFonts w:ascii="Times New Roman" w:hAnsi="Times New Roman"/>
          <w:sz w:val="28"/>
          <w:szCs w:val="28"/>
        </w:rPr>
        <w:t>In the context of the facts of this case</w:t>
      </w:r>
      <w:r w:rsidR="00C868E6" w:rsidRPr="00F9579F">
        <w:rPr>
          <w:rFonts w:ascii="Times New Roman" w:hAnsi="Times New Roman"/>
          <w:sz w:val="28"/>
          <w:szCs w:val="28"/>
        </w:rPr>
        <w:t>,</w:t>
      </w:r>
      <w:r w:rsidR="00536415" w:rsidRPr="00F9579F">
        <w:rPr>
          <w:rFonts w:ascii="Times New Roman" w:hAnsi="Times New Roman"/>
          <w:sz w:val="28"/>
          <w:szCs w:val="28"/>
        </w:rPr>
        <w:t xml:space="preserve"> we think that it can fairly be said that the </w:t>
      </w:r>
      <w:r w:rsidR="00C1601A" w:rsidRPr="00F9579F">
        <w:rPr>
          <w:rFonts w:ascii="Times New Roman" w:hAnsi="Times New Roman"/>
          <w:sz w:val="28"/>
          <w:szCs w:val="28"/>
        </w:rPr>
        <w:t>guarantee agreement</w:t>
      </w:r>
      <w:r w:rsidR="00536415" w:rsidRPr="00F9579F">
        <w:rPr>
          <w:rFonts w:ascii="Times New Roman" w:hAnsi="Times New Roman"/>
          <w:sz w:val="28"/>
          <w:szCs w:val="28"/>
        </w:rPr>
        <w:t xml:space="preserve"> is couched in terms which are </w:t>
      </w:r>
      <w:r w:rsidR="00A34750" w:rsidRPr="00F9579F">
        <w:rPr>
          <w:rFonts w:ascii="Times New Roman" w:hAnsi="Times New Roman"/>
          <w:sz w:val="28"/>
          <w:szCs w:val="28"/>
        </w:rPr>
        <w:t>by no means</w:t>
      </w:r>
      <w:r w:rsidR="00536415" w:rsidRPr="00F9579F">
        <w:rPr>
          <w:rFonts w:ascii="Times New Roman" w:hAnsi="Times New Roman"/>
          <w:sz w:val="28"/>
          <w:szCs w:val="28"/>
        </w:rPr>
        <w:t xml:space="preserve"> a model of draftmanship and, in some instances, </w:t>
      </w:r>
      <w:r w:rsidR="00F805CF" w:rsidRPr="00F9579F">
        <w:rPr>
          <w:rFonts w:ascii="Times New Roman" w:hAnsi="Times New Roman"/>
          <w:sz w:val="28"/>
          <w:szCs w:val="28"/>
        </w:rPr>
        <w:t>somewhat obscure. It is therefore</w:t>
      </w:r>
      <w:r w:rsidR="00B4215A" w:rsidRPr="00F9579F">
        <w:rPr>
          <w:rFonts w:ascii="Times New Roman" w:hAnsi="Times New Roman"/>
          <w:sz w:val="28"/>
          <w:szCs w:val="28"/>
        </w:rPr>
        <w:t>,</w:t>
      </w:r>
      <w:r w:rsidR="00F805CF" w:rsidRPr="00F9579F">
        <w:rPr>
          <w:rFonts w:ascii="Times New Roman" w:hAnsi="Times New Roman"/>
          <w:sz w:val="28"/>
          <w:szCs w:val="28"/>
        </w:rPr>
        <w:t xml:space="preserve"> particularly in light of this</w:t>
      </w:r>
      <w:r w:rsidR="00B4215A" w:rsidRPr="00F9579F">
        <w:rPr>
          <w:rFonts w:ascii="Times New Roman" w:hAnsi="Times New Roman"/>
          <w:sz w:val="28"/>
          <w:szCs w:val="28"/>
        </w:rPr>
        <w:t>,</w:t>
      </w:r>
      <w:r w:rsidR="00F805CF" w:rsidRPr="00F9579F">
        <w:rPr>
          <w:rFonts w:ascii="Times New Roman" w:hAnsi="Times New Roman"/>
          <w:sz w:val="28"/>
          <w:szCs w:val="28"/>
        </w:rPr>
        <w:t xml:space="preserve"> that the importance of the circumstances leading to the production of the documents at issue in this appeal looms large.</w:t>
      </w:r>
    </w:p>
    <w:p w14:paraId="5FAA1CA0" w14:textId="77777777" w:rsidR="00536415" w:rsidRPr="00533F4B" w:rsidRDefault="00536415" w:rsidP="0023049F">
      <w:pPr>
        <w:spacing w:after="0"/>
        <w:ind w:left="-142" w:firstLine="142"/>
        <w:jc w:val="both"/>
        <w:rPr>
          <w:rFonts w:ascii="Times New Roman" w:hAnsi="Times New Roman" w:cs="Times New Roman"/>
          <w:sz w:val="28"/>
          <w:szCs w:val="28"/>
        </w:rPr>
      </w:pPr>
    </w:p>
    <w:p w14:paraId="1C190835" w14:textId="7698D3E4" w:rsidR="00EA5F49" w:rsidRPr="00F9579F" w:rsidRDefault="00F9579F" w:rsidP="00F9579F">
      <w:pPr>
        <w:spacing w:after="0"/>
        <w:rPr>
          <w:rFonts w:ascii="Times New Roman" w:hAnsi="Times New Roman"/>
          <w:sz w:val="28"/>
          <w:szCs w:val="28"/>
        </w:rPr>
      </w:pPr>
      <w:bookmarkStart w:id="2" w:name="_Ref163383771"/>
      <w:r w:rsidRPr="0023049F">
        <w:rPr>
          <w:rFonts w:ascii="Times New Roman" w:eastAsia="Calibri" w:hAnsi="Times New Roman" w:cs="Times New Roman"/>
          <w:sz w:val="28"/>
          <w:szCs w:val="28"/>
        </w:rPr>
        <w:t>[35]</w:t>
      </w:r>
      <w:r w:rsidRPr="0023049F">
        <w:rPr>
          <w:rFonts w:ascii="Times New Roman" w:eastAsia="Calibri" w:hAnsi="Times New Roman" w:cs="Times New Roman"/>
          <w:sz w:val="28"/>
          <w:szCs w:val="28"/>
        </w:rPr>
        <w:tab/>
      </w:r>
      <w:r w:rsidR="00F805CF" w:rsidRPr="00F9579F">
        <w:rPr>
          <w:rFonts w:ascii="Times New Roman" w:hAnsi="Times New Roman"/>
          <w:sz w:val="28"/>
          <w:szCs w:val="28"/>
        </w:rPr>
        <w:t xml:space="preserve">It is now timely to turn to the </w:t>
      </w:r>
      <w:r w:rsidR="00C1601A" w:rsidRPr="00F9579F">
        <w:rPr>
          <w:rFonts w:ascii="Times New Roman" w:hAnsi="Times New Roman"/>
          <w:sz w:val="28"/>
          <w:szCs w:val="28"/>
        </w:rPr>
        <w:t>guarantee agreement</w:t>
      </w:r>
      <w:r w:rsidR="00F805CF" w:rsidRPr="00F9579F">
        <w:rPr>
          <w:rFonts w:ascii="Times New Roman" w:hAnsi="Times New Roman"/>
          <w:sz w:val="28"/>
          <w:szCs w:val="28"/>
        </w:rPr>
        <w:t xml:space="preserve"> itself. In this regard</w:t>
      </w:r>
      <w:r w:rsidR="00B4215A" w:rsidRPr="00F9579F">
        <w:rPr>
          <w:rFonts w:ascii="Times New Roman" w:hAnsi="Times New Roman"/>
          <w:sz w:val="28"/>
          <w:szCs w:val="28"/>
        </w:rPr>
        <w:t>,</w:t>
      </w:r>
      <w:r w:rsidR="00F805CF" w:rsidRPr="00F9579F">
        <w:rPr>
          <w:rFonts w:ascii="Times New Roman" w:hAnsi="Times New Roman"/>
          <w:sz w:val="28"/>
          <w:szCs w:val="28"/>
        </w:rPr>
        <w:t xml:space="preserve"> w</w:t>
      </w:r>
      <w:r w:rsidR="00EA5F49" w:rsidRPr="00F9579F">
        <w:rPr>
          <w:rFonts w:ascii="Times New Roman" w:hAnsi="Times New Roman"/>
          <w:sz w:val="28"/>
          <w:szCs w:val="28"/>
        </w:rPr>
        <w:t xml:space="preserve">e deem it necessary to quote fairly extensively some of the clauses of the </w:t>
      </w:r>
      <w:r w:rsidR="00C1601A" w:rsidRPr="00F9579F">
        <w:rPr>
          <w:rFonts w:ascii="Times New Roman" w:hAnsi="Times New Roman"/>
          <w:sz w:val="28"/>
          <w:szCs w:val="28"/>
        </w:rPr>
        <w:t>guarantee agreement</w:t>
      </w:r>
      <w:r w:rsidR="00EA5F49" w:rsidRPr="00F9579F">
        <w:rPr>
          <w:rFonts w:ascii="Times New Roman" w:hAnsi="Times New Roman"/>
          <w:sz w:val="28"/>
          <w:szCs w:val="28"/>
        </w:rPr>
        <w:t xml:space="preserve"> that are at the core of this </w:t>
      </w:r>
      <w:r w:rsidR="00F805CF" w:rsidRPr="00F9579F">
        <w:rPr>
          <w:rFonts w:ascii="Times New Roman" w:hAnsi="Times New Roman"/>
          <w:sz w:val="28"/>
          <w:szCs w:val="28"/>
        </w:rPr>
        <w:t>case</w:t>
      </w:r>
      <w:r w:rsidR="00EA5F49" w:rsidRPr="00F9579F">
        <w:rPr>
          <w:rFonts w:ascii="Times New Roman" w:hAnsi="Times New Roman"/>
          <w:sz w:val="28"/>
          <w:szCs w:val="28"/>
        </w:rPr>
        <w:t xml:space="preserve"> for one to appreciate the nature of the issue confronting us in this appeal. The face of the agreement records the identity of the contracting parties and the date on which it was </w:t>
      </w:r>
      <w:r w:rsidR="0089719B" w:rsidRPr="00F9579F">
        <w:rPr>
          <w:rFonts w:ascii="Times New Roman" w:hAnsi="Times New Roman"/>
          <w:sz w:val="28"/>
          <w:szCs w:val="28"/>
        </w:rPr>
        <w:t xml:space="preserve">executed by the respondents </w:t>
      </w:r>
      <w:r w:rsidR="00EA5F49" w:rsidRPr="00F9579F">
        <w:rPr>
          <w:rFonts w:ascii="Times New Roman" w:hAnsi="Times New Roman"/>
          <w:sz w:val="28"/>
          <w:szCs w:val="28"/>
        </w:rPr>
        <w:t>as follows:</w:t>
      </w:r>
      <w:bookmarkEnd w:id="2"/>
    </w:p>
    <w:p w14:paraId="075CAA2E" w14:textId="77777777" w:rsidR="00EA5F49" w:rsidRPr="0023049F" w:rsidRDefault="005D24D3" w:rsidP="00CB28C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w:t>
      </w:r>
      <w:r w:rsidR="0009173C" w:rsidRPr="0023049F">
        <w:rPr>
          <w:rFonts w:ascii="Times New Roman" w:hAnsi="Times New Roman"/>
          <w:sz w:val="24"/>
          <w:szCs w:val="28"/>
        </w:rPr>
        <w:t>This Guarantee is made on 7 August 2019 between:</w:t>
      </w:r>
    </w:p>
    <w:p w14:paraId="08F960C9" w14:textId="1473566A" w:rsidR="0009173C" w:rsidRPr="00F9579F" w:rsidRDefault="00F9579F" w:rsidP="00F9579F">
      <w:pPr>
        <w:spacing w:after="0"/>
        <w:rPr>
          <w:rFonts w:ascii="Times New Roman" w:hAnsi="Times New Roman"/>
          <w:sz w:val="24"/>
          <w:szCs w:val="28"/>
        </w:rPr>
      </w:pPr>
      <w:r w:rsidRPr="0023049F">
        <w:rPr>
          <w:rFonts w:ascii="Times New Roman" w:eastAsia="Calibri" w:hAnsi="Times New Roman" w:cs="Times New Roman"/>
          <w:sz w:val="24"/>
          <w:szCs w:val="28"/>
        </w:rPr>
        <w:t>1.</w:t>
      </w:r>
      <w:r w:rsidRPr="0023049F">
        <w:rPr>
          <w:rFonts w:ascii="Times New Roman" w:eastAsia="Calibri" w:hAnsi="Times New Roman" w:cs="Times New Roman"/>
          <w:sz w:val="24"/>
          <w:szCs w:val="28"/>
        </w:rPr>
        <w:tab/>
      </w:r>
      <w:r w:rsidR="0009173C" w:rsidRPr="00F9579F">
        <w:rPr>
          <w:rFonts w:ascii="Times New Roman" w:hAnsi="Times New Roman"/>
          <w:sz w:val="24"/>
          <w:szCs w:val="28"/>
        </w:rPr>
        <w:t>Marc Christopher Rosenberg, an adult male with identity number... ("Marc");</w:t>
      </w:r>
    </w:p>
    <w:p w14:paraId="6202A9BA" w14:textId="3AD8ED02" w:rsidR="0009173C" w:rsidRPr="00F9579F" w:rsidRDefault="00F9579F" w:rsidP="00F9579F">
      <w:pPr>
        <w:spacing w:after="0"/>
        <w:rPr>
          <w:rFonts w:ascii="Times New Roman" w:hAnsi="Times New Roman"/>
          <w:sz w:val="24"/>
          <w:szCs w:val="28"/>
        </w:rPr>
      </w:pPr>
      <w:r w:rsidRPr="0023049F">
        <w:rPr>
          <w:rFonts w:ascii="Times New Roman" w:eastAsia="Calibri" w:hAnsi="Times New Roman" w:cs="Times New Roman"/>
          <w:sz w:val="24"/>
          <w:szCs w:val="28"/>
        </w:rPr>
        <w:t>2.</w:t>
      </w:r>
      <w:r w:rsidRPr="0023049F">
        <w:rPr>
          <w:rFonts w:ascii="Times New Roman" w:eastAsia="Calibri" w:hAnsi="Times New Roman" w:cs="Times New Roman"/>
          <w:sz w:val="24"/>
          <w:szCs w:val="28"/>
        </w:rPr>
        <w:tab/>
      </w:r>
      <w:r w:rsidR="0009173C" w:rsidRPr="00F9579F">
        <w:rPr>
          <w:rFonts w:ascii="Times New Roman" w:hAnsi="Times New Roman"/>
          <w:sz w:val="24"/>
          <w:szCs w:val="28"/>
        </w:rPr>
        <w:t xml:space="preserve">Terrence Rosenberg, an adult male with identity number... ("Terry", and together with </w:t>
      </w:r>
      <w:r w:rsidR="0009173C" w:rsidRPr="00F9579F">
        <w:rPr>
          <w:rFonts w:ascii="Times New Roman" w:hAnsi="Times New Roman"/>
          <w:sz w:val="24"/>
          <w:szCs w:val="28"/>
        </w:rPr>
        <w:tab/>
        <w:t>Marc, the "Guarantors" and each a "Guarantor"); and</w:t>
      </w:r>
    </w:p>
    <w:p w14:paraId="1B3632F1" w14:textId="32447544" w:rsidR="0009173C" w:rsidRPr="00F9579F" w:rsidRDefault="00F9579F" w:rsidP="00F9579F">
      <w:pPr>
        <w:spacing w:after="0"/>
        <w:rPr>
          <w:rFonts w:ascii="Times New Roman" w:hAnsi="Times New Roman"/>
          <w:sz w:val="24"/>
          <w:szCs w:val="28"/>
        </w:rPr>
      </w:pPr>
      <w:r w:rsidRPr="0023049F">
        <w:rPr>
          <w:rFonts w:ascii="Times New Roman" w:eastAsia="Calibri" w:hAnsi="Times New Roman" w:cs="Times New Roman"/>
          <w:sz w:val="24"/>
          <w:szCs w:val="28"/>
        </w:rPr>
        <w:t>3.</w:t>
      </w:r>
      <w:r w:rsidRPr="0023049F">
        <w:rPr>
          <w:rFonts w:ascii="Times New Roman" w:eastAsia="Calibri" w:hAnsi="Times New Roman" w:cs="Times New Roman"/>
          <w:sz w:val="24"/>
          <w:szCs w:val="28"/>
        </w:rPr>
        <w:tab/>
      </w:r>
      <w:r w:rsidR="0009173C" w:rsidRPr="00F9579F">
        <w:rPr>
          <w:rFonts w:ascii="Times New Roman" w:hAnsi="Times New Roman"/>
          <w:sz w:val="24"/>
          <w:szCs w:val="28"/>
        </w:rPr>
        <w:t>Absa Bank Limited (acting through its Corporate and Investment Banking Division), registration number 1986/004794/06, a limited liability public company and registered bank incorporated in accordance with the laws of South Africa (as "Lender").</w:t>
      </w:r>
      <w:r w:rsidR="005D24D3" w:rsidRPr="00F9579F">
        <w:rPr>
          <w:rFonts w:ascii="Times New Roman" w:hAnsi="Times New Roman"/>
          <w:sz w:val="24"/>
          <w:szCs w:val="28"/>
        </w:rPr>
        <w:t>'</w:t>
      </w:r>
    </w:p>
    <w:p w14:paraId="094D1062" w14:textId="77777777" w:rsidR="0009173C" w:rsidRPr="00533F4B" w:rsidRDefault="0009173C" w:rsidP="0023049F">
      <w:pPr>
        <w:spacing w:after="0"/>
        <w:ind w:left="-142" w:firstLine="142"/>
        <w:jc w:val="both"/>
        <w:rPr>
          <w:rFonts w:ascii="Times New Roman" w:hAnsi="Times New Roman" w:cs="Times New Roman"/>
          <w:sz w:val="24"/>
          <w:szCs w:val="28"/>
        </w:rPr>
      </w:pPr>
    </w:p>
    <w:p w14:paraId="394A0ADD" w14:textId="24BBC623" w:rsidR="00CB28C8" w:rsidRPr="00F9579F" w:rsidRDefault="00F9579F" w:rsidP="00F9579F">
      <w:pPr>
        <w:spacing w:after="0"/>
        <w:rPr>
          <w:rFonts w:ascii="Times New Roman" w:hAnsi="Times New Roman"/>
          <w:sz w:val="28"/>
          <w:szCs w:val="28"/>
        </w:rPr>
      </w:pPr>
      <w:bookmarkStart w:id="3" w:name="_Ref163383781"/>
      <w:r>
        <w:rPr>
          <w:rFonts w:ascii="Times New Roman" w:eastAsia="Calibri" w:hAnsi="Times New Roman" w:cs="Times New Roman"/>
          <w:sz w:val="28"/>
          <w:szCs w:val="28"/>
        </w:rPr>
        <w:t>[36]</w:t>
      </w:r>
      <w:r>
        <w:rPr>
          <w:rFonts w:ascii="Times New Roman" w:eastAsia="Calibri" w:hAnsi="Times New Roman" w:cs="Times New Roman"/>
          <w:sz w:val="28"/>
          <w:szCs w:val="28"/>
        </w:rPr>
        <w:tab/>
      </w:r>
      <w:r w:rsidR="0009173C" w:rsidRPr="00F9579F">
        <w:rPr>
          <w:rFonts w:ascii="Times New Roman" w:hAnsi="Times New Roman"/>
          <w:sz w:val="28"/>
          <w:szCs w:val="28"/>
        </w:rPr>
        <w:t xml:space="preserve">And </w:t>
      </w:r>
      <w:r w:rsidR="00917A5D" w:rsidRPr="00F9579F">
        <w:rPr>
          <w:rFonts w:ascii="Times New Roman" w:hAnsi="Times New Roman"/>
          <w:sz w:val="28"/>
          <w:szCs w:val="28"/>
        </w:rPr>
        <w:t>clause 1</w:t>
      </w:r>
      <w:r w:rsidR="0009173C" w:rsidRPr="00F9579F">
        <w:rPr>
          <w:rFonts w:ascii="Times New Roman" w:hAnsi="Times New Roman"/>
          <w:sz w:val="28"/>
          <w:szCs w:val="28"/>
        </w:rPr>
        <w:t xml:space="preserve"> in turn records the following:</w:t>
      </w:r>
      <w:bookmarkEnd w:id="3"/>
    </w:p>
    <w:p w14:paraId="13BA37F3" w14:textId="77777777" w:rsidR="00CB28C8" w:rsidRDefault="005D24D3" w:rsidP="00CB28C8">
      <w:pPr>
        <w:pStyle w:val="ListParagraph"/>
        <w:spacing w:after="0" w:line="360" w:lineRule="auto"/>
        <w:ind w:left="0"/>
        <w:contextualSpacing w:val="0"/>
        <w:rPr>
          <w:rFonts w:ascii="Times New Roman" w:hAnsi="Times New Roman"/>
          <w:sz w:val="28"/>
          <w:szCs w:val="28"/>
        </w:rPr>
      </w:pPr>
      <w:r w:rsidRPr="00CB28C8">
        <w:rPr>
          <w:rFonts w:ascii="Times New Roman" w:hAnsi="Times New Roman"/>
          <w:sz w:val="24"/>
          <w:szCs w:val="28"/>
        </w:rPr>
        <w:t>'</w:t>
      </w:r>
      <w:r w:rsidR="008969AB" w:rsidRPr="00CB28C8">
        <w:rPr>
          <w:rFonts w:ascii="Times New Roman" w:hAnsi="Times New Roman"/>
          <w:sz w:val="24"/>
          <w:szCs w:val="28"/>
        </w:rPr>
        <w:t>It is agreed as follows:</w:t>
      </w:r>
    </w:p>
    <w:p w14:paraId="0F85E4AE" w14:textId="4ACB8280" w:rsidR="008969AB" w:rsidRPr="00CB28C8" w:rsidRDefault="00CB28C8" w:rsidP="00CB28C8">
      <w:pPr>
        <w:pStyle w:val="ListParagraph"/>
        <w:spacing w:after="0" w:line="360" w:lineRule="auto"/>
        <w:ind w:left="0"/>
        <w:contextualSpacing w:val="0"/>
        <w:rPr>
          <w:rFonts w:ascii="Times New Roman" w:hAnsi="Times New Roman"/>
          <w:sz w:val="28"/>
          <w:szCs w:val="28"/>
        </w:rPr>
      </w:pPr>
      <w:r w:rsidRPr="00CB28C8">
        <w:rPr>
          <w:rFonts w:ascii="Times New Roman" w:hAnsi="Times New Roman"/>
          <w:b/>
          <w:sz w:val="28"/>
          <w:szCs w:val="28"/>
        </w:rPr>
        <w:t>4.</w:t>
      </w:r>
      <w:r w:rsidRPr="00CB28C8">
        <w:rPr>
          <w:rFonts w:ascii="Times New Roman" w:hAnsi="Times New Roman"/>
          <w:b/>
          <w:sz w:val="28"/>
          <w:szCs w:val="28"/>
        </w:rPr>
        <w:tab/>
      </w:r>
      <w:r w:rsidR="008969AB" w:rsidRPr="0023049F">
        <w:rPr>
          <w:rFonts w:ascii="Times New Roman" w:hAnsi="Times New Roman"/>
          <w:b/>
          <w:bCs/>
          <w:sz w:val="24"/>
          <w:szCs w:val="28"/>
        </w:rPr>
        <w:t>Definitions and Interpretation</w:t>
      </w:r>
    </w:p>
    <w:p w14:paraId="1EA29452" w14:textId="4486CC20" w:rsidR="008969AB" w:rsidRPr="0023049F" w:rsidRDefault="00CB28C8" w:rsidP="00CB28C8">
      <w:pPr>
        <w:pStyle w:val="ListParagraph"/>
        <w:spacing w:after="0" w:line="360" w:lineRule="auto"/>
        <w:ind w:left="0"/>
        <w:contextualSpacing w:val="0"/>
        <w:rPr>
          <w:rFonts w:ascii="Times New Roman" w:hAnsi="Times New Roman"/>
          <w:sz w:val="24"/>
          <w:szCs w:val="28"/>
        </w:rPr>
      </w:pPr>
      <w:r>
        <w:rPr>
          <w:rFonts w:ascii="Times New Roman" w:hAnsi="Times New Roman"/>
          <w:sz w:val="24"/>
          <w:szCs w:val="28"/>
        </w:rPr>
        <w:t>1.</w:t>
      </w:r>
      <w:r>
        <w:rPr>
          <w:rFonts w:ascii="Times New Roman" w:hAnsi="Times New Roman"/>
          <w:sz w:val="24"/>
          <w:szCs w:val="28"/>
        </w:rPr>
        <w:tab/>
      </w:r>
      <w:r w:rsidR="008969AB" w:rsidRPr="0023049F">
        <w:rPr>
          <w:rFonts w:ascii="Times New Roman" w:hAnsi="Times New Roman"/>
          <w:sz w:val="24"/>
          <w:szCs w:val="28"/>
        </w:rPr>
        <w:t>Unless the context indicates a contrary intention, the following words and expressions bear the meanings assigned to them in their corresponding definition provisions, and cognate expressions bear corresponding meanings:</w:t>
      </w:r>
    </w:p>
    <w:p w14:paraId="5E20CE9A" w14:textId="71CEAA98" w:rsidR="008969AB" w:rsidRPr="0023049F" w:rsidRDefault="008969AB" w:rsidP="00CB28C8">
      <w:pPr>
        <w:spacing w:after="0"/>
        <w:jc w:val="both"/>
        <w:rPr>
          <w:rFonts w:ascii="Times New Roman" w:hAnsi="Times New Roman"/>
          <w:sz w:val="24"/>
          <w:szCs w:val="28"/>
        </w:rPr>
      </w:pPr>
      <w:r w:rsidRPr="0023049F">
        <w:rPr>
          <w:rFonts w:ascii="Times New Roman" w:hAnsi="Times New Roman"/>
          <w:b/>
          <w:bCs/>
          <w:sz w:val="24"/>
          <w:szCs w:val="28"/>
        </w:rPr>
        <w:t>"Borrower"</w:t>
      </w:r>
      <w:r w:rsidRPr="0023049F">
        <w:rPr>
          <w:rFonts w:ascii="Times New Roman" w:hAnsi="Times New Roman"/>
          <w:sz w:val="24"/>
          <w:szCs w:val="28"/>
        </w:rPr>
        <w:t xml:space="preserve"> means Uwoyela Environmental Service Proprietary Limited (formerly known as Enviroshare Trade and Logistics Proprietary Limited) registration number 2010/014452/07, a </w:t>
      </w:r>
      <w:r w:rsidRPr="0023049F">
        <w:rPr>
          <w:rFonts w:ascii="Times New Roman" w:hAnsi="Times New Roman"/>
          <w:sz w:val="24"/>
          <w:szCs w:val="28"/>
        </w:rPr>
        <w:lastRenderedPageBreak/>
        <w:t>limited liability private company duly incorporated in accordance with the laws of South Africa;</w:t>
      </w:r>
    </w:p>
    <w:p w14:paraId="2BA2C85B" w14:textId="21027D8B" w:rsidR="008969AB" w:rsidRPr="0023049F" w:rsidRDefault="008969AB" w:rsidP="00CB28C8">
      <w:pPr>
        <w:spacing w:after="0"/>
        <w:jc w:val="both"/>
        <w:rPr>
          <w:rFonts w:ascii="Times New Roman" w:hAnsi="Times New Roman"/>
          <w:sz w:val="24"/>
          <w:szCs w:val="28"/>
        </w:rPr>
      </w:pPr>
      <w:r w:rsidRPr="0023049F">
        <w:rPr>
          <w:rFonts w:ascii="Times New Roman" w:hAnsi="Times New Roman"/>
          <w:b/>
          <w:bCs/>
          <w:sz w:val="24"/>
          <w:szCs w:val="28"/>
        </w:rPr>
        <w:t>"Discharge Date"</w:t>
      </w:r>
      <w:r w:rsidRPr="0023049F">
        <w:rPr>
          <w:rFonts w:ascii="Times New Roman" w:hAnsi="Times New Roman"/>
          <w:sz w:val="24"/>
          <w:szCs w:val="28"/>
        </w:rPr>
        <w:t xml:space="preserve"> means the date upon which all the Secured Obligations, contingent </w:t>
      </w:r>
      <w:r w:rsidRPr="0023049F">
        <w:rPr>
          <w:rFonts w:ascii="Times New Roman" w:hAnsi="Times New Roman"/>
          <w:sz w:val="24"/>
          <w:szCs w:val="28"/>
        </w:rPr>
        <w:tab/>
        <w:t>or otherwise, have been irrevocably and unconditionally paid and performed in full and the Lender has notified the Borrower (and copied to the Guarantors) in writing that the Secured Obligations have been so discharged (the delivery of such notice shall not be unreasonably withheld or delayed by the Lender) or such earlier date as the Lender may otherwise agree in writing, taking into account the profitability of the Project and the Lender becoming satisfied that the Project has, in the Lender</w:t>
      </w:r>
      <w:r w:rsidR="005D24D3" w:rsidRPr="0023049F">
        <w:rPr>
          <w:rFonts w:ascii="Times New Roman" w:hAnsi="Times New Roman"/>
          <w:sz w:val="24"/>
          <w:szCs w:val="28"/>
        </w:rPr>
        <w:t>'</w:t>
      </w:r>
      <w:r w:rsidRPr="0023049F">
        <w:rPr>
          <w:rFonts w:ascii="Times New Roman" w:hAnsi="Times New Roman"/>
          <w:sz w:val="24"/>
          <w:szCs w:val="28"/>
        </w:rPr>
        <w:t>s sole discretion (acting reasonably), reached and is expected to maintain a steady state level of production;</w:t>
      </w:r>
    </w:p>
    <w:p w14:paraId="1EED1FCE" w14:textId="6AC6556C" w:rsidR="00B4215A" w:rsidRPr="0023049F" w:rsidRDefault="00B4215A" w:rsidP="00CB28C8">
      <w:pPr>
        <w:spacing w:after="0"/>
        <w:rPr>
          <w:rFonts w:ascii="Times New Roman" w:hAnsi="Times New Roman"/>
          <w:sz w:val="24"/>
          <w:szCs w:val="28"/>
        </w:rPr>
      </w:pPr>
      <w:r w:rsidRPr="0023049F">
        <w:rPr>
          <w:rFonts w:ascii="Times New Roman" w:hAnsi="Times New Roman"/>
          <w:b/>
          <w:bCs/>
          <w:sz w:val="24"/>
          <w:szCs w:val="28"/>
        </w:rPr>
        <w:t>"Facilities Increase Letter"</w:t>
      </w:r>
      <w:r w:rsidRPr="0023049F">
        <w:rPr>
          <w:rFonts w:ascii="Times New Roman" w:hAnsi="Times New Roman"/>
          <w:sz w:val="24"/>
          <w:szCs w:val="28"/>
        </w:rPr>
        <w:t xml:space="preserve"> means the request for increase letter submitted by the Borrower to the Lender requesting an increase in the primary lending facility and confirmed by the Lender pursuant to a reply notice thereto on or about the Signature Date;</w:t>
      </w:r>
    </w:p>
    <w:p w14:paraId="09E9E606" w14:textId="502CA8D3" w:rsidR="009A5C26" w:rsidRPr="0023049F" w:rsidRDefault="009A5C26" w:rsidP="00CB28C8">
      <w:pPr>
        <w:spacing w:after="0"/>
        <w:jc w:val="both"/>
        <w:rPr>
          <w:rFonts w:ascii="Times New Roman" w:hAnsi="Times New Roman"/>
          <w:sz w:val="24"/>
          <w:szCs w:val="28"/>
        </w:rPr>
      </w:pPr>
      <w:r w:rsidRPr="0023049F">
        <w:rPr>
          <w:rFonts w:ascii="Times New Roman" w:hAnsi="Times New Roman"/>
          <w:b/>
          <w:bCs/>
          <w:sz w:val="24"/>
          <w:szCs w:val="28"/>
        </w:rPr>
        <w:t>"Facilities Letter"</w:t>
      </w:r>
      <w:r w:rsidRPr="0023049F">
        <w:rPr>
          <w:rFonts w:ascii="Times New Roman" w:hAnsi="Times New Roman"/>
          <w:sz w:val="24"/>
          <w:szCs w:val="28"/>
        </w:rPr>
        <w:t xml:space="preserve"> means the banking facilities letter issued by the Lender on 2</w:t>
      </w:r>
      <w:r w:rsidR="0023049F">
        <w:rPr>
          <w:rFonts w:ascii="Times New Roman" w:hAnsi="Times New Roman"/>
          <w:sz w:val="24"/>
          <w:szCs w:val="28"/>
        </w:rPr>
        <w:t> </w:t>
      </w:r>
      <w:r w:rsidRPr="0023049F">
        <w:rPr>
          <w:rFonts w:ascii="Times New Roman" w:hAnsi="Times New Roman"/>
          <w:sz w:val="24"/>
          <w:szCs w:val="28"/>
        </w:rPr>
        <w:t xml:space="preserve">August 2018 and countersigned by the Borrower on 10 August 2018, in terms of which the Lender shall make available a primary lending facility to the Borrower in an aggregate initial amount of USD2,500,000.00 (two million five hundred thousand US dollars), </w:t>
      </w:r>
      <w:r w:rsidRPr="001A24D5">
        <w:rPr>
          <w:rFonts w:ascii="Times New Roman" w:hAnsi="Times New Roman"/>
          <w:i/>
          <w:iCs/>
          <w:sz w:val="24"/>
          <w:szCs w:val="28"/>
        </w:rPr>
        <w:t>which initial amount shall on or about the Signature Date, be increased to an aggregate amount not exceeding USD 18,500,000.00 (eighteen million five hundred thousand US dollars) pursuant to the Facilities Increase Letter</w:t>
      </w:r>
      <w:r w:rsidRPr="0023049F">
        <w:rPr>
          <w:rFonts w:ascii="Times New Roman" w:hAnsi="Times New Roman"/>
          <w:sz w:val="24"/>
          <w:szCs w:val="28"/>
        </w:rPr>
        <w:t>;</w:t>
      </w:r>
      <w:r w:rsidR="001A24D5">
        <w:rPr>
          <w:rFonts w:ascii="Times New Roman" w:hAnsi="Times New Roman"/>
          <w:sz w:val="24"/>
          <w:szCs w:val="28"/>
        </w:rPr>
        <w:t xml:space="preserve"> (emphasis added);</w:t>
      </w:r>
    </w:p>
    <w:p w14:paraId="6D2A32E4" w14:textId="326D07B7" w:rsidR="009A5C26" w:rsidRPr="0023049F" w:rsidRDefault="00654E98" w:rsidP="00CB28C8">
      <w:pPr>
        <w:spacing w:after="0"/>
        <w:rPr>
          <w:rFonts w:ascii="Times New Roman" w:hAnsi="Times New Roman"/>
          <w:sz w:val="24"/>
          <w:szCs w:val="28"/>
        </w:rPr>
      </w:pPr>
      <w:r w:rsidRPr="0023049F">
        <w:rPr>
          <w:rFonts w:ascii="Times New Roman" w:hAnsi="Times New Roman"/>
          <w:b/>
          <w:bCs/>
          <w:sz w:val="24"/>
          <w:szCs w:val="28"/>
        </w:rPr>
        <w:t xml:space="preserve">"Finance Documents" </w:t>
      </w:r>
      <w:r w:rsidRPr="0023049F">
        <w:rPr>
          <w:rFonts w:ascii="Times New Roman" w:hAnsi="Times New Roman"/>
          <w:sz w:val="24"/>
          <w:szCs w:val="28"/>
        </w:rPr>
        <w:t>means –</w:t>
      </w:r>
    </w:p>
    <w:p w14:paraId="06EF564F" w14:textId="3038D0C2" w:rsidR="00654E98" w:rsidRPr="00F9579F" w:rsidRDefault="00F9579F" w:rsidP="00F9579F">
      <w:pPr>
        <w:spacing w:after="0"/>
        <w:rPr>
          <w:rFonts w:ascii="Times New Roman" w:hAnsi="Times New Roman"/>
          <w:sz w:val="24"/>
          <w:szCs w:val="28"/>
        </w:rPr>
      </w:pPr>
      <w:r w:rsidRPr="0023049F">
        <w:rPr>
          <w:rFonts w:ascii="Times New Roman" w:eastAsia="Calibri" w:hAnsi="Times New Roman" w:cs="Times New Roman"/>
          <w:sz w:val="24"/>
          <w:szCs w:val="28"/>
        </w:rPr>
        <w:t>(a)</w:t>
      </w:r>
      <w:r w:rsidRPr="0023049F">
        <w:rPr>
          <w:rFonts w:ascii="Times New Roman" w:eastAsia="Calibri" w:hAnsi="Times New Roman" w:cs="Times New Roman"/>
          <w:sz w:val="24"/>
          <w:szCs w:val="28"/>
        </w:rPr>
        <w:tab/>
      </w:r>
      <w:r w:rsidR="00654E98" w:rsidRPr="00F9579F">
        <w:rPr>
          <w:rFonts w:ascii="Times New Roman" w:hAnsi="Times New Roman"/>
          <w:sz w:val="24"/>
          <w:szCs w:val="28"/>
        </w:rPr>
        <w:t>the Facilities Letter; and</w:t>
      </w:r>
    </w:p>
    <w:p w14:paraId="26CEC362" w14:textId="58E2613C" w:rsidR="00654E98" w:rsidRPr="0023049F" w:rsidRDefault="00654E98" w:rsidP="009E4C7B">
      <w:pPr>
        <w:spacing w:after="0"/>
        <w:rPr>
          <w:rFonts w:ascii="Times New Roman" w:hAnsi="Times New Roman"/>
          <w:sz w:val="24"/>
          <w:szCs w:val="28"/>
        </w:rPr>
      </w:pPr>
      <w:r w:rsidRPr="0023049F">
        <w:rPr>
          <w:rFonts w:ascii="Times New Roman" w:hAnsi="Times New Roman"/>
          <w:sz w:val="24"/>
          <w:szCs w:val="28"/>
        </w:rPr>
        <w:t>(b)</w:t>
      </w:r>
      <w:r w:rsidRPr="0023049F">
        <w:rPr>
          <w:rFonts w:ascii="Times New Roman" w:hAnsi="Times New Roman"/>
          <w:sz w:val="24"/>
          <w:szCs w:val="28"/>
        </w:rPr>
        <w:tab/>
        <w:t>any other agreements, documents, deeds or instruments entered into by the Lender with the Borrower in terms of which the Lender makes any financing or funding commitment available to the Borrower;</w:t>
      </w:r>
    </w:p>
    <w:p w14:paraId="652A404B" w14:textId="53955556" w:rsidR="00654E98" w:rsidRPr="0023049F" w:rsidRDefault="00654E98" w:rsidP="00CB28C8">
      <w:pPr>
        <w:spacing w:after="0"/>
        <w:jc w:val="both"/>
        <w:rPr>
          <w:rFonts w:ascii="Times New Roman" w:hAnsi="Times New Roman"/>
          <w:sz w:val="24"/>
          <w:szCs w:val="28"/>
        </w:rPr>
      </w:pPr>
      <w:r w:rsidRPr="0023049F">
        <w:rPr>
          <w:rFonts w:ascii="Times New Roman" w:hAnsi="Times New Roman"/>
          <w:b/>
          <w:bCs/>
          <w:sz w:val="24"/>
          <w:szCs w:val="28"/>
        </w:rPr>
        <w:t>"Guarantee"</w:t>
      </w:r>
      <w:r w:rsidRPr="0023049F">
        <w:rPr>
          <w:rFonts w:ascii="Times New Roman" w:hAnsi="Times New Roman"/>
          <w:sz w:val="24"/>
          <w:szCs w:val="28"/>
        </w:rPr>
        <w:t xml:space="preserve"> </w:t>
      </w:r>
      <w:r w:rsidR="00934B4F" w:rsidRPr="0023049F">
        <w:rPr>
          <w:rFonts w:ascii="Times New Roman" w:hAnsi="Times New Roman"/>
          <w:sz w:val="24"/>
          <w:szCs w:val="28"/>
        </w:rPr>
        <w:t>means this guarantee agreement;</w:t>
      </w:r>
    </w:p>
    <w:p w14:paraId="20F17835" w14:textId="6865FE01" w:rsidR="00934B4F" w:rsidRPr="0023049F" w:rsidRDefault="00934B4F" w:rsidP="00CB28C8">
      <w:pPr>
        <w:spacing w:after="0"/>
        <w:jc w:val="both"/>
        <w:rPr>
          <w:rFonts w:ascii="Times New Roman" w:hAnsi="Times New Roman"/>
          <w:sz w:val="24"/>
          <w:szCs w:val="28"/>
        </w:rPr>
      </w:pPr>
      <w:r w:rsidRPr="0023049F">
        <w:rPr>
          <w:rFonts w:ascii="Times New Roman" w:hAnsi="Times New Roman"/>
          <w:b/>
          <w:bCs/>
          <w:sz w:val="24"/>
          <w:szCs w:val="28"/>
        </w:rPr>
        <w:t xml:space="preserve">"Ogies Storage Facility" </w:t>
      </w:r>
      <w:r w:rsidRPr="0023049F">
        <w:rPr>
          <w:rFonts w:ascii="Times New Roman" w:hAnsi="Times New Roman"/>
          <w:sz w:val="24"/>
          <w:szCs w:val="28"/>
        </w:rPr>
        <w:t>means the now decommissioned underground oil storage facility located at Ogies terminal in eMalahleni, Mpumalanga;</w:t>
      </w:r>
    </w:p>
    <w:p w14:paraId="6A9D3F80" w14:textId="50E37948" w:rsidR="00934B4F" w:rsidRPr="0023049F" w:rsidRDefault="00934B4F" w:rsidP="00CB28C8">
      <w:pPr>
        <w:spacing w:after="0"/>
        <w:jc w:val="both"/>
        <w:rPr>
          <w:rFonts w:ascii="Times New Roman" w:hAnsi="Times New Roman"/>
          <w:sz w:val="24"/>
          <w:szCs w:val="28"/>
        </w:rPr>
      </w:pPr>
      <w:r w:rsidRPr="0023049F">
        <w:rPr>
          <w:rFonts w:ascii="Times New Roman" w:hAnsi="Times New Roman"/>
          <w:b/>
          <w:bCs/>
          <w:sz w:val="24"/>
          <w:szCs w:val="28"/>
        </w:rPr>
        <w:t>"Parties"</w:t>
      </w:r>
      <w:r w:rsidRPr="0023049F">
        <w:rPr>
          <w:rFonts w:ascii="Times New Roman" w:hAnsi="Times New Roman"/>
          <w:sz w:val="24"/>
          <w:szCs w:val="28"/>
        </w:rPr>
        <w:t xml:space="preserve"> means the parties to this Guarantee;</w:t>
      </w:r>
    </w:p>
    <w:p w14:paraId="2D99FED2" w14:textId="40DB8C08" w:rsidR="00934B4F" w:rsidRPr="0023049F" w:rsidRDefault="00934B4F" w:rsidP="00CB28C8">
      <w:pPr>
        <w:pStyle w:val="ListParagraph"/>
        <w:spacing w:after="0" w:line="360" w:lineRule="auto"/>
        <w:ind w:left="0"/>
        <w:contextualSpacing w:val="0"/>
        <w:rPr>
          <w:rFonts w:ascii="Times New Roman" w:hAnsi="Times New Roman"/>
          <w:sz w:val="24"/>
          <w:szCs w:val="28"/>
        </w:rPr>
      </w:pPr>
      <w:r w:rsidRPr="0023049F">
        <w:rPr>
          <w:rFonts w:ascii="Times New Roman" w:hAnsi="Times New Roman"/>
          <w:b/>
          <w:bCs/>
          <w:sz w:val="24"/>
          <w:szCs w:val="28"/>
        </w:rPr>
        <w:t>"Project"</w:t>
      </w:r>
      <w:r w:rsidRPr="0023049F">
        <w:rPr>
          <w:rFonts w:ascii="Times New Roman" w:hAnsi="Times New Roman"/>
          <w:sz w:val="24"/>
          <w:szCs w:val="28"/>
        </w:rPr>
        <w:t xml:space="preserve"> means the extraction of crude oil</w:t>
      </w:r>
      <w:r w:rsidR="00E521A3" w:rsidRPr="0023049F">
        <w:rPr>
          <w:rFonts w:ascii="Times New Roman" w:hAnsi="Times New Roman"/>
          <w:sz w:val="24"/>
          <w:szCs w:val="28"/>
        </w:rPr>
        <w:t xml:space="preserve"> and sludge by the Borrower from the Ogies Storage Facility;</w:t>
      </w:r>
    </w:p>
    <w:p w14:paraId="07D198A8" w14:textId="43F09DA0" w:rsidR="00A30182" w:rsidRDefault="00A30182" w:rsidP="00CB28C8">
      <w:pPr>
        <w:spacing w:after="0"/>
        <w:jc w:val="both"/>
        <w:rPr>
          <w:rFonts w:ascii="Times New Roman" w:hAnsi="Times New Roman"/>
          <w:sz w:val="24"/>
          <w:szCs w:val="28"/>
        </w:rPr>
      </w:pPr>
      <w:r w:rsidRPr="0023049F">
        <w:rPr>
          <w:rFonts w:ascii="Times New Roman" w:hAnsi="Times New Roman"/>
          <w:b/>
          <w:bCs/>
          <w:sz w:val="24"/>
          <w:szCs w:val="28"/>
        </w:rPr>
        <w:t>"Secured Obligations"</w:t>
      </w:r>
      <w:r w:rsidRPr="0023049F">
        <w:rPr>
          <w:rFonts w:ascii="Times New Roman" w:hAnsi="Times New Roman"/>
          <w:sz w:val="24"/>
          <w:szCs w:val="28"/>
        </w:rPr>
        <w:t xml:space="preserve"> means any and all indebtedness or obligations of any nature whatsoever of the Borrower (whether actual or contingent, present or future) to the Lender from time to time, under and in terms of any Finance Documents (including but not limited to </w:t>
      </w:r>
      <w:r w:rsidRPr="0023049F">
        <w:rPr>
          <w:rFonts w:ascii="Times New Roman" w:hAnsi="Times New Roman"/>
          <w:sz w:val="24"/>
          <w:szCs w:val="28"/>
        </w:rPr>
        <w:lastRenderedPageBreak/>
        <w:t>the Facilities Letter), including in respect of the principal amount, interest, costs, expenses, fees and the like;</w:t>
      </w:r>
    </w:p>
    <w:p w14:paraId="7C1CF060" w14:textId="77777777" w:rsidR="001A24D5" w:rsidRPr="00917A5D" w:rsidRDefault="001A24D5" w:rsidP="00CB28C8">
      <w:pPr>
        <w:pStyle w:val="ListParagraph"/>
        <w:spacing w:after="0" w:line="360" w:lineRule="auto"/>
        <w:ind w:left="0"/>
        <w:contextualSpacing w:val="0"/>
        <w:rPr>
          <w:rFonts w:ascii="Times New Roman" w:hAnsi="Times New Roman"/>
          <w:sz w:val="24"/>
          <w:szCs w:val="28"/>
        </w:rPr>
      </w:pPr>
      <w:r w:rsidRPr="00917A5D">
        <w:rPr>
          <w:rFonts w:ascii="Times New Roman" w:hAnsi="Times New Roman"/>
          <w:b/>
          <w:bCs/>
          <w:sz w:val="24"/>
          <w:szCs w:val="28"/>
        </w:rPr>
        <w:t>"Signature Date"</w:t>
      </w:r>
      <w:r w:rsidRPr="00917A5D">
        <w:rPr>
          <w:rFonts w:ascii="Times New Roman" w:hAnsi="Times New Roman"/>
          <w:sz w:val="24"/>
          <w:szCs w:val="28"/>
        </w:rPr>
        <w:t xml:space="preserve"> means the date of signature of this Guarantee by the Party last signing.' </w:t>
      </w:r>
    </w:p>
    <w:p w14:paraId="0EDA1AC2" w14:textId="508EE66A" w:rsidR="00A30182" w:rsidRPr="0023049F" w:rsidRDefault="00A30182" w:rsidP="00CB28C8">
      <w:pPr>
        <w:spacing w:after="0"/>
        <w:rPr>
          <w:rFonts w:ascii="Times New Roman" w:hAnsi="Times New Roman"/>
          <w:sz w:val="24"/>
          <w:szCs w:val="28"/>
        </w:rPr>
      </w:pPr>
      <w:r w:rsidRPr="0023049F">
        <w:rPr>
          <w:rFonts w:ascii="Times New Roman" w:hAnsi="Times New Roman"/>
          <w:sz w:val="24"/>
          <w:szCs w:val="28"/>
        </w:rPr>
        <w:t>.</w:t>
      </w:r>
      <w:r w:rsidR="00EE7D36" w:rsidRPr="0023049F">
        <w:rPr>
          <w:rFonts w:ascii="Times New Roman" w:hAnsi="Times New Roman"/>
          <w:sz w:val="24"/>
          <w:szCs w:val="28"/>
        </w:rPr>
        <w:t xml:space="preserve"> . </w:t>
      </w:r>
      <w:r w:rsidRPr="0023049F">
        <w:rPr>
          <w:rFonts w:ascii="Times New Roman" w:hAnsi="Times New Roman"/>
          <w:sz w:val="24"/>
          <w:szCs w:val="28"/>
        </w:rPr>
        <w:t>.</w:t>
      </w:r>
      <w:r w:rsidR="005D24D3" w:rsidRPr="0023049F">
        <w:rPr>
          <w:rFonts w:ascii="Times New Roman" w:hAnsi="Times New Roman"/>
          <w:sz w:val="24"/>
          <w:szCs w:val="28"/>
        </w:rPr>
        <w:t>'</w:t>
      </w:r>
    </w:p>
    <w:p w14:paraId="60414104" w14:textId="77777777" w:rsidR="00EA1A05" w:rsidRPr="00533F4B" w:rsidRDefault="00EA1A05" w:rsidP="0023049F">
      <w:pPr>
        <w:spacing w:after="0"/>
        <w:jc w:val="both"/>
        <w:rPr>
          <w:rFonts w:ascii="Times New Roman" w:hAnsi="Times New Roman" w:cs="Times New Roman"/>
          <w:sz w:val="28"/>
          <w:szCs w:val="28"/>
        </w:rPr>
      </w:pPr>
    </w:p>
    <w:p w14:paraId="6CCED1BD" w14:textId="3EE7E8D8" w:rsidR="001A24D5" w:rsidRPr="00F9579F" w:rsidRDefault="00F9579F" w:rsidP="00F9579F">
      <w:pPr>
        <w:spacing w:after="0"/>
        <w:rPr>
          <w:rFonts w:ascii="Times New Roman" w:hAnsi="Times New Roman"/>
          <w:sz w:val="28"/>
          <w:szCs w:val="28"/>
        </w:rPr>
      </w:pPr>
      <w:bookmarkStart w:id="4" w:name="_Ref163296931"/>
      <w:r w:rsidRPr="00533F4B">
        <w:rPr>
          <w:rFonts w:ascii="Times New Roman" w:eastAsia="Calibri" w:hAnsi="Times New Roman" w:cs="Times New Roman"/>
          <w:sz w:val="28"/>
          <w:szCs w:val="28"/>
        </w:rPr>
        <w:t>[37]</w:t>
      </w:r>
      <w:r w:rsidRPr="00533F4B">
        <w:rPr>
          <w:rFonts w:ascii="Times New Roman" w:eastAsia="Calibri" w:hAnsi="Times New Roman" w:cs="Times New Roman"/>
          <w:sz w:val="28"/>
          <w:szCs w:val="28"/>
        </w:rPr>
        <w:tab/>
      </w:r>
      <w:r w:rsidR="001A24D5" w:rsidRPr="00F9579F">
        <w:rPr>
          <w:rFonts w:ascii="Times New Roman" w:hAnsi="Times New Roman"/>
          <w:sz w:val="28"/>
          <w:szCs w:val="28"/>
        </w:rPr>
        <w:t xml:space="preserve">It is also necessary to refer to clause 1.5, which </w:t>
      </w:r>
      <w:r w:rsidR="00851BB9" w:rsidRPr="00F9579F">
        <w:rPr>
          <w:rFonts w:ascii="Times New Roman" w:hAnsi="Times New Roman"/>
          <w:sz w:val="28"/>
          <w:szCs w:val="28"/>
        </w:rPr>
        <w:t>reads</w:t>
      </w:r>
      <w:r w:rsidR="001A24D5" w:rsidRPr="00F9579F">
        <w:rPr>
          <w:rFonts w:ascii="Times New Roman" w:hAnsi="Times New Roman"/>
          <w:sz w:val="28"/>
          <w:szCs w:val="28"/>
        </w:rPr>
        <w:t>:</w:t>
      </w:r>
      <w:bookmarkEnd w:id="4"/>
    </w:p>
    <w:p w14:paraId="5551384B" w14:textId="731297F7" w:rsidR="001A24D5" w:rsidRPr="00533F4B" w:rsidRDefault="00D81E81" w:rsidP="00D81E81">
      <w:pPr>
        <w:pStyle w:val="ListParagraph"/>
        <w:spacing w:after="0" w:line="360" w:lineRule="auto"/>
        <w:ind w:left="0"/>
        <w:contextualSpacing w:val="0"/>
        <w:rPr>
          <w:rFonts w:ascii="Times New Roman" w:hAnsi="Times New Roman"/>
          <w:sz w:val="24"/>
          <w:szCs w:val="28"/>
        </w:rPr>
      </w:pPr>
      <w:r>
        <w:rPr>
          <w:rFonts w:ascii="Times New Roman" w:hAnsi="Times New Roman"/>
          <w:sz w:val="24"/>
          <w:szCs w:val="28"/>
        </w:rPr>
        <w:t>'</w:t>
      </w:r>
      <w:r w:rsidR="001A24D5" w:rsidRPr="00533F4B">
        <w:rPr>
          <w:rFonts w:ascii="Times New Roman" w:hAnsi="Times New Roman"/>
          <w:sz w:val="24"/>
          <w:szCs w:val="28"/>
        </w:rPr>
        <w:t>1.5</w:t>
      </w:r>
      <w:r w:rsidR="001A24D5" w:rsidRPr="00533F4B">
        <w:rPr>
          <w:rFonts w:ascii="Times New Roman" w:hAnsi="Times New Roman"/>
          <w:sz w:val="24"/>
          <w:szCs w:val="28"/>
        </w:rPr>
        <w:tab/>
        <w:t>Any substantive provision, conferring rights or imposing obligations on a Party and appearing in any of the definitions in this Clause 1 or elsewhere in this Guarantee, shall be given effect to as if it were a substantive provisio</w:t>
      </w:r>
      <w:r>
        <w:rPr>
          <w:rFonts w:ascii="Times New Roman" w:hAnsi="Times New Roman"/>
          <w:sz w:val="24"/>
          <w:szCs w:val="28"/>
        </w:rPr>
        <w:t>n in the body of the Guarantee.'</w:t>
      </w:r>
    </w:p>
    <w:p w14:paraId="27E9802C" w14:textId="77777777" w:rsidR="001A24D5" w:rsidRPr="00533F4B" w:rsidRDefault="001A24D5" w:rsidP="001A24D5">
      <w:pPr>
        <w:pStyle w:val="ListParagraph"/>
        <w:spacing w:after="0"/>
        <w:ind w:left="0"/>
        <w:rPr>
          <w:rFonts w:ascii="Times New Roman" w:hAnsi="Times New Roman"/>
          <w:b/>
          <w:sz w:val="28"/>
          <w:szCs w:val="28"/>
        </w:rPr>
      </w:pPr>
    </w:p>
    <w:p w14:paraId="42682DAA" w14:textId="69AAAC70" w:rsidR="00DE10B6" w:rsidRPr="00F9579F" w:rsidRDefault="00F9579F" w:rsidP="00F9579F">
      <w:pPr>
        <w:spacing w:after="0"/>
        <w:rPr>
          <w:rFonts w:ascii="Times New Roman" w:hAnsi="Times New Roman"/>
          <w:sz w:val="28"/>
          <w:szCs w:val="28"/>
        </w:rPr>
      </w:pPr>
      <w:bookmarkStart w:id="5" w:name="_Ref163384212"/>
      <w:r w:rsidRPr="0023049F">
        <w:rPr>
          <w:rFonts w:ascii="Times New Roman" w:eastAsia="Calibri" w:hAnsi="Times New Roman" w:cs="Times New Roman"/>
          <w:sz w:val="28"/>
          <w:szCs w:val="28"/>
        </w:rPr>
        <w:t>[38]</w:t>
      </w:r>
      <w:r w:rsidRPr="0023049F">
        <w:rPr>
          <w:rFonts w:ascii="Times New Roman" w:eastAsia="Calibri" w:hAnsi="Times New Roman" w:cs="Times New Roman"/>
          <w:sz w:val="28"/>
          <w:szCs w:val="28"/>
        </w:rPr>
        <w:tab/>
      </w:r>
      <w:r w:rsidR="00DE10B6" w:rsidRPr="00F9579F">
        <w:rPr>
          <w:rFonts w:ascii="Times New Roman" w:hAnsi="Times New Roman"/>
          <w:sz w:val="28"/>
          <w:szCs w:val="28"/>
        </w:rPr>
        <w:t xml:space="preserve">Clause 2, which is headed </w:t>
      </w:r>
      <w:r w:rsidR="005D24D3" w:rsidRPr="00F9579F">
        <w:rPr>
          <w:rFonts w:ascii="Times New Roman" w:hAnsi="Times New Roman"/>
          <w:sz w:val="28"/>
          <w:szCs w:val="28"/>
        </w:rPr>
        <w:t>'</w:t>
      </w:r>
      <w:r w:rsidR="00DE10B6" w:rsidRPr="00F9579F">
        <w:rPr>
          <w:rFonts w:ascii="Times New Roman" w:hAnsi="Times New Roman"/>
          <w:sz w:val="28"/>
          <w:szCs w:val="28"/>
        </w:rPr>
        <w:t>Introduction</w:t>
      </w:r>
      <w:r w:rsidR="005D24D3" w:rsidRPr="00F9579F">
        <w:rPr>
          <w:rFonts w:ascii="Times New Roman" w:hAnsi="Times New Roman"/>
          <w:sz w:val="28"/>
          <w:szCs w:val="28"/>
        </w:rPr>
        <w:t>'</w:t>
      </w:r>
      <w:r w:rsidR="00F805CF" w:rsidRPr="00F9579F">
        <w:rPr>
          <w:rFonts w:ascii="Times New Roman" w:hAnsi="Times New Roman"/>
          <w:sz w:val="28"/>
          <w:szCs w:val="28"/>
        </w:rPr>
        <w:t>,</w:t>
      </w:r>
      <w:r w:rsidR="00DE10B6" w:rsidRPr="00F9579F">
        <w:rPr>
          <w:rFonts w:ascii="Times New Roman" w:hAnsi="Times New Roman"/>
          <w:sz w:val="28"/>
          <w:szCs w:val="28"/>
        </w:rPr>
        <w:t xml:space="preserve"> reads:</w:t>
      </w:r>
      <w:bookmarkEnd w:id="5"/>
    </w:p>
    <w:p w14:paraId="31ACAC39" w14:textId="2632770B" w:rsidR="00DE10B6" w:rsidRPr="0023049F" w:rsidRDefault="005D24D3" w:rsidP="00D7057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w:t>
      </w:r>
      <w:r w:rsidR="00DE10B6" w:rsidRPr="0023049F">
        <w:rPr>
          <w:rFonts w:ascii="Times New Roman" w:hAnsi="Times New Roman"/>
          <w:sz w:val="24"/>
          <w:szCs w:val="28"/>
        </w:rPr>
        <w:t>2.1</w:t>
      </w:r>
      <w:r w:rsidR="0023049F">
        <w:rPr>
          <w:rFonts w:ascii="Times New Roman" w:hAnsi="Times New Roman"/>
          <w:sz w:val="24"/>
          <w:szCs w:val="28"/>
        </w:rPr>
        <w:tab/>
      </w:r>
      <w:r w:rsidR="00DE10B6" w:rsidRPr="0023049F">
        <w:rPr>
          <w:rFonts w:ascii="Times New Roman" w:hAnsi="Times New Roman"/>
          <w:sz w:val="24"/>
          <w:szCs w:val="28"/>
        </w:rPr>
        <w:t>The Borrower is Indebted to the Lender and has undertaken to perform under and in terms of the Secured Obligations.</w:t>
      </w:r>
    </w:p>
    <w:p w14:paraId="4857DBE6" w14:textId="77D4D1E4" w:rsidR="00DE10B6" w:rsidRPr="0023049F" w:rsidRDefault="00DE10B6" w:rsidP="00D7057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2.2</w:t>
      </w:r>
      <w:r w:rsidRPr="0023049F">
        <w:rPr>
          <w:rFonts w:ascii="Times New Roman" w:hAnsi="Times New Roman"/>
          <w:sz w:val="24"/>
          <w:szCs w:val="28"/>
        </w:rPr>
        <w:tab/>
        <w:t>Each Guarantor knows and understands the full terms and conditions of the Secured Obligations.</w:t>
      </w:r>
    </w:p>
    <w:p w14:paraId="6D9BF48C" w14:textId="1A076354" w:rsidR="00DE10B6" w:rsidRPr="0023049F" w:rsidRDefault="00DE10B6" w:rsidP="00D7057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2.3</w:t>
      </w:r>
      <w:r w:rsidRPr="0023049F">
        <w:rPr>
          <w:rFonts w:ascii="Times New Roman" w:hAnsi="Times New Roman"/>
          <w:sz w:val="24"/>
          <w:szCs w:val="28"/>
        </w:rPr>
        <w:tab/>
        <w:t>Each Guarantor has agreed to irrevocably and unconditionally guarantee to the Lender</w:t>
      </w:r>
      <w:r w:rsidR="0023049F">
        <w:rPr>
          <w:rFonts w:ascii="Times New Roman" w:hAnsi="Times New Roman"/>
          <w:sz w:val="24"/>
          <w:szCs w:val="28"/>
        </w:rPr>
        <w:t xml:space="preserve"> </w:t>
      </w:r>
      <w:r w:rsidRPr="0023049F">
        <w:rPr>
          <w:rFonts w:ascii="Times New Roman" w:hAnsi="Times New Roman"/>
          <w:sz w:val="24"/>
          <w:szCs w:val="28"/>
        </w:rPr>
        <w:t>the due, proper and punctual performance by the Borrower of the Secured Obligations on the terms and conditions contained herein.</w:t>
      </w:r>
      <w:r w:rsidR="005D24D3" w:rsidRPr="0023049F">
        <w:rPr>
          <w:rFonts w:ascii="Times New Roman" w:hAnsi="Times New Roman"/>
          <w:sz w:val="24"/>
          <w:szCs w:val="28"/>
        </w:rPr>
        <w:t>'</w:t>
      </w:r>
    </w:p>
    <w:p w14:paraId="13019194" w14:textId="15C8CED4" w:rsidR="005D24D3" w:rsidRDefault="005D24D3" w:rsidP="00DE10B6">
      <w:pPr>
        <w:spacing w:after="0"/>
        <w:jc w:val="both"/>
        <w:rPr>
          <w:rFonts w:ascii="Times New Roman" w:hAnsi="Times New Roman" w:cs="Times New Roman"/>
          <w:sz w:val="24"/>
          <w:szCs w:val="28"/>
        </w:rPr>
      </w:pPr>
    </w:p>
    <w:p w14:paraId="53B35F6D" w14:textId="3FA084A4" w:rsidR="0023049F" w:rsidRPr="009E4C7B" w:rsidRDefault="00D70578" w:rsidP="00DE10B6">
      <w:pPr>
        <w:spacing w:after="0"/>
        <w:jc w:val="both"/>
        <w:rPr>
          <w:rFonts w:ascii="Times New Roman" w:hAnsi="Times New Roman" w:cs="Times New Roman"/>
          <w:b/>
          <w:bCs/>
          <w:sz w:val="28"/>
          <w:szCs w:val="28"/>
        </w:rPr>
      </w:pPr>
      <w:r w:rsidRPr="009E4C7B">
        <w:rPr>
          <w:rFonts w:ascii="Times New Roman" w:hAnsi="Times New Roman" w:cs="Times New Roman"/>
          <w:b/>
          <w:bCs/>
          <w:sz w:val="28"/>
          <w:szCs w:val="28"/>
        </w:rPr>
        <w:t>The high court'</w:t>
      </w:r>
      <w:r w:rsidR="0023049F" w:rsidRPr="009E4C7B">
        <w:rPr>
          <w:rFonts w:ascii="Times New Roman" w:hAnsi="Times New Roman" w:cs="Times New Roman"/>
          <w:b/>
          <w:bCs/>
          <w:sz w:val="28"/>
          <w:szCs w:val="28"/>
        </w:rPr>
        <w:t>s reasoning</w:t>
      </w:r>
    </w:p>
    <w:p w14:paraId="7047DC4D" w14:textId="6C51272D" w:rsidR="00A30182"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[39]</w:t>
      </w:r>
      <w:r w:rsidRPr="0023049F">
        <w:rPr>
          <w:rFonts w:ascii="Times New Roman" w:eastAsia="Calibri" w:hAnsi="Times New Roman" w:cs="Times New Roman"/>
          <w:sz w:val="28"/>
          <w:szCs w:val="28"/>
        </w:rPr>
        <w:tab/>
      </w:r>
      <w:r w:rsidR="00072FCC" w:rsidRPr="00F9579F">
        <w:rPr>
          <w:rFonts w:ascii="Times New Roman" w:hAnsi="Times New Roman"/>
          <w:sz w:val="28"/>
          <w:szCs w:val="28"/>
        </w:rPr>
        <w:t>In upholding the contentions of the respondents, the high court, inter alia, reasoned as follows:</w:t>
      </w:r>
    </w:p>
    <w:p w14:paraId="0FDB7C8C" w14:textId="77777777" w:rsidR="00072FCC" w:rsidRPr="0023049F" w:rsidRDefault="005D24D3" w:rsidP="00D7057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w:t>
      </w:r>
      <w:r w:rsidR="00072FCC" w:rsidRPr="0023049F">
        <w:rPr>
          <w:rFonts w:ascii="Times New Roman" w:hAnsi="Times New Roman"/>
          <w:sz w:val="24"/>
          <w:szCs w:val="28"/>
        </w:rPr>
        <w:t>During argument, counsel for the applicant referred to various significant dates, such as when the written guarantee was signed as well as the First Amendment to the Facilities Letter. I pointed out to him that the First Amendment letter did not refer to the Guarantors at all and was no</w:t>
      </w:r>
      <w:r w:rsidR="00B249F0" w:rsidRPr="0023049F">
        <w:rPr>
          <w:rFonts w:ascii="Times New Roman" w:hAnsi="Times New Roman"/>
          <w:sz w:val="24"/>
          <w:szCs w:val="28"/>
        </w:rPr>
        <w:t>t</w:t>
      </w:r>
      <w:r w:rsidR="00072FCC" w:rsidRPr="0023049F">
        <w:rPr>
          <w:rFonts w:ascii="Times New Roman" w:hAnsi="Times New Roman"/>
          <w:sz w:val="24"/>
          <w:szCs w:val="28"/>
        </w:rPr>
        <w:t xml:space="preserve"> signed by them, despite it affecting them materially.</w:t>
      </w:r>
    </w:p>
    <w:p w14:paraId="7245C306" w14:textId="77777777" w:rsidR="00072FCC" w:rsidRPr="00533F4B" w:rsidRDefault="00072FCC" w:rsidP="00D70578">
      <w:pPr>
        <w:spacing w:after="0"/>
        <w:jc w:val="both"/>
        <w:rPr>
          <w:rFonts w:ascii="Times New Roman" w:hAnsi="Times New Roman" w:cs="Times New Roman"/>
          <w:sz w:val="24"/>
          <w:szCs w:val="28"/>
        </w:rPr>
      </w:pPr>
    </w:p>
    <w:p w14:paraId="7957B7E9" w14:textId="77777777" w:rsidR="00072FCC" w:rsidRPr="0023049F" w:rsidRDefault="00072FCC" w:rsidP="00D7057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 xml:space="preserve">It was submitted in response to my observation that there was a link between the Guarantee Agreement and the First Amendment Letter. The Guarantee Agreement referred to the Facilities Letter, and the Facilities Letter in turn is dealt with in the First Amendment letter. It was also submitted that the correspondence that followed could not have left the respondents in any doubt that they were giving a guarantee and that the applicant could proceed in terms of </w:t>
      </w:r>
      <w:r w:rsidRPr="0023049F">
        <w:rPr>
          <w:rFonts w:ascii="Times New Roman" w:hAnsi="Times New Roman"/>
          <w:sz w:val="24"/>
          <w:szCs w:val="28"/>
        </w:rPr>
        <w:lastRenderedPageBreak/>
        <w:t>the guarantee. It was further submitted that the first respondent was copied in on the e-mails and he could not say that he did not have knowledge of it.</w:t>
      </w:r>
    </w:p>
    <w:p w14:paraId="353753DD" w14:textId="77777777" w:rsidR="00072FCC" w:rsidRPr="0023049F" w:rsidRDefault="00072FCC" w:rsidP="00D7057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As mentioned above however, the first respondent was copied in for the first time only on 14 December 2020, sometime after the First Amendment letter was signed.</w:t>
      </w:r>
    </w:p>
    <w:p w14:paraId="2699269E" w14:textId="77777777" w:rsidR="00072FCC" w:rsidRPr="00533F4B" w:rsidRDefault="00072FCC" w:rsidP="00D70578">
      <w:pPr>
        <w:spacing w:after="0"/>
        <w:jc w:val="both"/>
        <w:rPr>
          <w:rFonts w:ascii="Times New Roman" w:hAnsi="Times New Roman" w:cs="Times New Roman"/>
          <w:sz w:val="24"/>
          <w:szCs w:val="28"/>
        </w:rPr>
      </w:pPr>
    </w:p>
    <w:p w14:paraId="5C6B535D" w14:textId="77777777" w:rsidR="00072FCC" w:rsidRPr="0023049F" w:rsidRDefault="004278E5" w:rsidP="00D7057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It</w:t>
      </w:r>
      <w:r w:rsidR="00072FCC" w:rsidRPr="0023049F">
        <w:rPr>
          <w:rFonts w:ascii="Times New Roman" w:hAnsi="Times New Roman"/>
          <w:sz w:val="24"/>
          <w:szCs w:val="28"/>
        </w:rPr>
        <w:t xml:space="preserve"> is indeed so that the written guarantee is clearly linked to the Facilities Letter. And herein, in my view, lies the problem for the applicant. The definition of the Facilities Letter as contained in clause 1 of the Guarantee Agreement makes it clear that it was envisaged that the primary lending facility of USD2.5 million "shall on or about the Signature Date" be increased to an aggregate amount not exceeding USD18.5 million "pursuant to the Facilities Letter". The Facilities Letter is clearly identified as the letter issued by the applicant on 2 August 2018.</w:t>
      </w:r>
    </w:p>
    <w:p w14:paraId="1C69FA11" w14:textId="77777777" w:rsidR="00072FCC" w:rsidRPr="00533F4B" w:rsidRDefault="00072FCC" w:rsidP="00D70578">
      <w:pPr>
        <w:spacing w:after="0"/>
        <w:jc w:val="both"/>
        <w:rPr>
          <w:rFonts w:ascii="Times New Roman" w:hAnsi="Times New Roman" w:cs="Times New Roman"/>
          <w:sz w:val="24"/>
          <w:szCs w:val="28"/>
        </w:rPr>
      </w:pPr>
    </w:p>
    <w:p w14:paraId="28AB2B81" w14:textId="0FB1FE21" w:rsidR="00072FCC" w:rsidRDefault="008B435A" w:rsidP="00D70578">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The Facilities Letter is also referred to in the definition of "Secured Obligations". The variation of the terms of the Facilities Letter, by issuing the First Amendment to the Facilities Letter, by implication also varies the Guarantee Agreement. (In terms of clause 19.2 of the Guarantee Agreement, no variation will be of any force or effect unless in writing and signed by both parties. This was clearly not done. I will return to this issue in due course).</w:t>
      </w:r>
      <w:r w:rsidR="005D24D3" w:rsidRPr="0023049F">
        <w:rPr>
          <w:rFonts w:ascii="Times New Roman" w:hAnsi="Times New Roman"/>
          <w:sz w:val="24"/>
          <w:szCs w:val="28"/>
        </w:rPr>
        <w:t>'</w:t>
      </w:r>
      <w:r w:rsidR="00B249F0" w:rsidRPr="0023049F">
        <w:rPr>
          <w:rFonts w:ascii="Times New Roman" w:hAnsi="Times New Roman"/>
          <w:sz w:val="24"/>
          <w:szCs w:val="24"/>
          <w:vertAlign w:val="superscript"/>
        </w:rPr>
        <w:footnoteReference w:id="19"/>
      </w:r>
    </w:p>
    <w:p w14:paraId="3A6EEA61" w14:textId="77777777" w:rsidR="0023049F" w:rsidRPr="0023049F" w:rsidRDefault="0023049F" w:rsidP="0023049F">
      <w:pPr>
        <w:pStyle w:val="ListParagraph"/>
        <w:spacing w:after="0" w:line="360" w:lineRule="auto"/>
        <w:ind w:left="360"/>
        <w:contextualSpacing w:val="0"/>
        <w:rPr>
          <w:rFonts w:ascii="Times New Roman" w:hAnsi="Times New Roman"/>
          <w:sz w:val="28"/>
          <w:szCs w:val="28"/>
        </w:rPr>
      </w:pPr>
    </w:p>
    <w:p w14:paraId="1BAB6847" w14:textId="72098280" w:rsidR="008B435A"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[40]</w:t>
      </w:r>
      <w:r w:rsidRPr="0023049F">
        <w:rPr>
          <w:rFonts w:ascii="Times New Roman" w:eastAsia="Calibri" w:hAnsi="Times New Roman" w:cs="Times New Roman"/>
          <w:sz w:val="28"/>
          <w:szCs w:val="28"/>
        </w:rPr>
        <w:tab/>
      </w:r>
      <w:r w:rsidR="008B435A" w:rsidRPr="00F9579F">
        <w:rPr>
          <w:rFonts w:ascii="Times New Roman" w:hAnsi="Times New Roman"/>
          <w:sz w:val="28"/>
          <w:szCs w:val="28"/>
        </w:rPr>
        <w:t>The high court then concluded:</w:t>
      </w:r>
    </w:p>
    <w:p w14:paraId="6AFD7CF2" w14:textId="202498B4" w:rsidR="0023049F" w:rsidRDefault="005D24D3" w:rsidP="009E4C7B">
      <w:pPr>
        <w:pStyle w:val="ListParagraph"/>
        <w:spacing w:after="0" w:line="360" w:lineRule="auto"/>
        <w:ind w:left="0"/>
        <w:contextualSpacing w:val="0"/>
        <w:rPr>
          <w:rFonts w:ascii="Times New Roman" w:hAnsi="Times New Roman"/>
          <w:sz w:val="24"/>
          <w:szCs w:val="28"/>
        </w:rPr>
      </w:pPr>
      <w:r w:rsidRPr="0023049F">
        <w:rPr>
          <w:rFonts w:ascii="Times New Roman" w:hAnsi="Times New Roman"/>
          <w:sz w:val="24"/>
          <w:szCs w:val="28"/>
        </w:rPr>
        <w:t>'</w:t>
      </w:r>
      <w:r w:rsidR="004278E5" w:rsidRPr="0023049F">
        <w:rPr>
          <w:rFonts w:ascii="Times New Roman" w:hAnsi="Times New Roman"/>
          <w:sz w:val="24"/>
          <w:szCs w:val="28"/>
        </w:rPr>
        <w:t>It</w:t>
      </w:r>
      <w:r w:rsidR="008B435A" w:rsidRPr="0023049F">
        <w:rPr>
          <w:rFonts w:ascii="Times New Roman" w:hAnsi="Times New Roman"/>
          <w:sz w:val="24"/>
          <w:szCs w:val="28"/>
        </w:rPr>
        <w:t xml:space="preserve"> is clear from all the correspondence that preceded the signing of the Guarantee Agreement, that it was but one of many requirements the applicant set as Conditions Precedent. It was clearly contemplated at the time of its signing by the respondents that it would serve as part of the security required for the increase of the existing facility to USD18.5 million. This much is clear from the plain reading of the entire definition of the Facilities Letter in clause 1 of the Guarantee Agreement. It was clearly anticipated that the initial amount "shall on or about the Signature Date, be increased to ... USD18.5 [million]". These are clearly circumstances which should be taken into account when considering the meaning of the terms of the Guarantee Agreement and to assess the parties</w:t>
      </w:r>
      <w:r w:rsidRPr="0023049F">
        <w:rPr>
          <w:rFonts w:ascii="Times New Roman" w:hAnsi="Times New Roman"/>
          <w:sz w:val="24"/>
          <w:szCs w:val="28"/>
        </w:rPr>
        <w:t>'</w:t>
      </w:r>
      <w:r w:rsidR="008B435A" w:rsidRPr="0023049F">
        <w:rPr>
          <w:rFonts w:ascii="Times New Roman" w:hAnsi="Times New Roman"/>
          <w:sz w:val="24"/>
          <w:szCs w:val="28"/>
        </w:rPr>
        <w:t xml:space="preserve"> contractual intentions. The probabilities suggest in my view that the respondents only ever intended to bind themselves as Guarantors to comply with the conditions set by the applicant in order to ensure the approval of the request for an increase </w:t>
      </w:r>
      <w:r w:rsidR="008B435A" w:rsidRPr="0023049F">
        <w:rPr>
          <w:rFonts w:ascii="Times New Roman" w:hAnsi="Times New Roman"/>
          <w:sz w:val="24"/>
          <w:szCs w:val="28"/>
        </w:rPr>
        <w:lastRenderedPageBreak/>
        <w:t>in the facility of UES. When this event did not occur, the need for the Guarantee Agreement fell away.</w:t>
      </w:r>
      <w:r w:rsidRPr="0023049F">
        <w:rPr>
          <w:rFonts w:ascii="Times New Roman" w:hAnsi="Times New Roman"/>
          <w:sz w:val="24"/>
          <w:szCs w:val="28"/>
        </w:rPr>
        <w:t>'</w:t>
      </w:r>
      <w:r w:rsidR="00B249F0" w:rsidRPr="00533F4B">
        <w:rPr>
          <w:rStyle w:val="FootnoteReference"/>
          <w:rFonts w:ascii="Times New Roman" w:hAnsi="Times New Roman"/>
          <w:sz w:val="24"/>
          <w:szCs w:val="28"/>
        </w:rPr>
        <w:footnoteReference w:id="20"/>
      </w:r>
    </w:p>
    <w:p w14:paraId="37030756" w14:textId="57F7270B" w:rsidR="0023049F" w:rsidRDefault="0023049F" w:rsidP="0023049F">
      <w:pPr>
        <w:pStyle w:val="ListParagraph"/>
        <w:spacing w:after="0" w:line="360" w:lineRule="auto"/>
        <w:contextualSpacing w:val="0"/>
        <w:rPr>
          <w:rFonts w:ascii="Times New Roman" w:hAnsi="Times New Roman"/>
          <w:sz w:val="24"/>
          <w:szCs w:val="28"/>
        </w:rPr>
      </w:pPr>
    </w:p>
    <w:p w14:paraId="6D49CAA0" w14:textId="77777777" w:rsidR="0023049F" w:rsidRDefault="0023049F" w:rsidP="0023049F">
      <w:pPr>
        <w:pStyle w:val="ListParagraph"/>
        <w:spacing w:after="0" w:line="360" w:lineRule="auto"/>
        <w:ind w:left="0"/>
        <w:contextualSpacing w:val="0"/>
        <w:rPr>
          <w:rFonts w:ascii="Times New Roman" w:hAnsi="Times New Roman"/>
          <w:b/>
          <w:sz w:val="28"/>
          <w:szCs w:val="28"/>
        </w:rPr>
      </w:pPr>
      <w:r w:rsidRPr="00917A5D">
        <w:rPr>
          <w:rFonts w:ascii="Times New Roman" w:hAnsi="Times New Roman"/>
          <w:b/>
          <w:sz w:val="28"/>
          <w:szCs w:val="28"/>
        </w:rPr>
        <w:t>Appellant's contentions</w:t>
      </w:r>
    </w:p>
    <w:p w14:paraId="7279A27C" w14:textId="7205F335" w:rsidR="0023049F" w:rsidRPr="00F9579F" w:rsidRDefault="00F9579F" w:rsidP="00F9579F">
      <w:pPr>
        <w:spacing w:after="0"/>
        <w:rPr>
          <w:rFonts w:ascii="Times New Roman" w:hAnsi="Times New Roman"/>
          <w:sz w:val="28"/>
          <w:szCs w:val="28"/>
        </w:rPr>
      </w:pPr>
      <w:r>
        <w:rPr>
          <w:rFonts w:ascii="Times New Roman" w:eastAsia="Calibri" w:hAnsi="Times New Roman" w:cs="Times New Roman"/>
          <w:sz w:val="28"/>
          <w:szCs w:val="28"/>
        </w:rPr>
        <w:t>[41]</w:t>
      </w:r>
      <w:r>
        <w:rPr>
          <w:rFonts w:ascii="Times New Roman" w:eastAsia="Calibri" w:hAnsi="Times New Roman" w:cs="Times New Roman"/>
          <w:sz w:val="28"/>
          <w:szCs w:val="28"/>
        </w:rPr>
        <w:tab/>
      </w:r>
      <w:r w:rsidR="0023049F" w:rsidRPr="00F9579F">
        <w:rPr>
          <w:rFonts w:ascii="Times New Roman" w:hAnsi="Times New Roman"/>
          <w:sz w:val="28"/>
          <w:szCs w:val="28"/>
        </w:rPr>
        <w:t xml:space="preserve">ABSA Bank's contentions, briefly stated, are that the underlying purpose of the guarantee was to secure UES' contractual obligations, as the Borrower, in respect of funds advanced by ABSA Bank as the Lender to UES. And, having regard to the fact that 'the wording of the guarantee is clear and extends to any indebtedness owed by the borrower, </w:t>
      </w:r>
      <w:r w:rsidR="0023049F" w:rsidRPr="00F9579F">
        <w:rPr>
          <w:rFonts w:ascii="Times New Roman" w:hAnsi="Times New Roman"/>
          <w:i/>
          <w:sz w:val="28"/>
          <w:szCs w:val="28"/>
        </w:rPr>
        <w:t>whether past, present or future</w:t>
      </w:r>
      <w:r w:rsidR="0023049F" w:rsidRPr="00F9579F">
        <w:rPr>
          <w:rFonts w:ascii="Times New Roman" w:hAnsi="Times New Roman"/>
          <w:sz w:val="28"/>
          <w:szCs w:val="28"/>
        </w:rPr>
        <w:t>', the defences advanced by the respondents were therefore unsustainable. (Emphasis added.)</w:t>
      </w:r>
    </w:p>
    <w:p w14:paraId="3F5B6EBA" w14:textId="77777777" w:rsidR="0023049F" w:rsidRDefault="0023049F" w:rsidP="0023049F">
      <w:pPr>
        <w:pStyle w:val="ListParagraph"/>
        <w:spacing w:after="0" w:line="360" w:lineRule="auto"/>
        <w:ind w:left="0"/>
        <w:contextualSpacing w:val="0"/>
        <w:rPr>
          <w:rFonts w:ascii="Times New Roman" w:hAnsi="Times New Roman"/>
          <w:sz w:val="28"/>
          <w:szCs w:val="28"/>
        </w:rPr>
      </w:pPr>
    </w:p>
    <w:p w14:paraId="31B39CD4" w14:textId="257C8B8B" w:rsidR="0023049F"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[42]</w:t>
      </w:r>
      <w:r w:rsidRPr="0023049F">
        <w:rPr>
          <w:rFonts w:ascii="Times New Roman" w:eastAsia="Calibri" w:hAnsi="Times New Roman" w:cs="Times New Roman"/>
          <w:sz w:val="28"/>
          <w:szCs w:val="28"/>
        </w:rPr>
        <w:tab/>
      </w:r>
      <w:r w:rsidR="0023049F" w:rsidRPr="00F9579F">
        <w:rPr>
          <w:rFonts w:ascii="Times New Roman" w:hAnsi="Times New Roman"/>
          <w:sz w:val="28"/>
          <w:szCs w:val="28"/>
        </w:rPr>
        <w:t>Counsel appearing for ABSA Bank,</w:t>
      </w:r>
      <w:r w:rsidR="0023049F" w:rsidRPr="005E7125">
        <w:rPr>
          <w:vertAlign w:val="superscript"/>
        </w:rPr>
        <w:footnoteReference w:id="21"/>
      </w:r>
      <w:r w:rsidR="00D81E81" w:rsidRPr="00F9579F">
        <w:rPr>
          <w:rFonts w:ascii="Times New Roman" w:hAnsi="Times New Roman"/>
          <w:sz w:val="28"/>
          <w:szCs w:val="28"/>
        </w:rPr>
        <w:t xml:space="preserve"> contended that the phrase 'Secured Obligations'</w:t>
      </w:r>
      <w:r w:rsidR="0023049F" w:rsidRPr="00F9579F">
        <w:rPr>
          <w:rFonts w:ascii="Times New Roman" w:hAnsi="Times New Roman"/>
          <w:sz w:val="28"/>
          <w:szCs w:val="28"/>
        </w:rPr>
        <w:t xml:space="preserve"> as contained in clause 3.1 (a) of the guarantee agreement includes any indebtedness of any nature whatsoever by the Borrower (ie UES) whether actual or contingent, present or future, to the Lender (ie ABSA Bank) from time to time in terms of the Facilities Letter. He therefore argued that the terms of the guarantee agreement are wide enough to include past and future obligations of the Borrower arising out of any document or agreement.</w:t>
      </w:r>
      <w:r w:rsidR="0023049F" w:rsidRPr="00533F4B">
        <w:rPr>
          <w:rStyle w:val="FootnoteReference"/>
          <w:rFonts w:ascii="Times New Roman" w:hAnsi="Times New Roman"/>
          <w:sz w:val="28"/>
          <w:szCs w:val="28"/>
        </w:rPr>
        <w:footnoteReference w:id="22"/>
      </w:r>
      <w:r w:rsidR="0023049F" w:rsidRPr="00F9579F">
        <w:rPr>
          <w:rFonts w:ascii="Times New Roman" w:hAnsi="Times New Roman"/>
          <w:sz w:val="28"/>
          <w:szCs w:val="28"/>
        </w:rPr>
        <w:t xml:space="preserve"> In elaboration, counsel emphasised that clause 2.1 of the guarantee agreement makes explicit reference to an existing indebtedness of the Borrower to the Lender. Clause 2, which bore the subheading 'Introduction', merely recorded that the guarantors had agreed to guarantee 'the due, proper and punctual performance by [UES] of the Secured Obligations </w:t>
      </w:r>
      <w:r w:rsidR="0023049F" w:rsidRPr="00F9579F">
        <w:rPr>
          <w:rFonts w:ascii="Times New Roman" w:hAnsi="Times New Roman"/>
          <w:i/>
          <w:sz w:val="28"/>
          <w:szCs w:val="28"/>
        </w:rPr>
        <w:t>on the terms and conditions contained herein</w:t>
      </w:r>
      <w:r w:rsidR="0023049F" w:rsidRPr="00F9579F">
        <w:rPr>
          <w:rFonts w:ascii="Times New Roman" w:hAnsi="Times New Roman"/>
          <w:sz w:val="28"/>
          <w:szCs w:val="28"/>
        </w:rPr>
        <w:t xml:space="preserve">'. (Emphasis added.) In our view, counsel's reliance on clause 2 </w:t>
      </w:r>
      <w:r w:rsidR="001A24D5" w:rsidRPr="00F9579F">
        <w:rPr>
          <w:rFonts w:ascii="Times New Roman" w:hAnsi="Times New Roman"/>
          <w:sz w:val="28"/>
          <w:szCs w:val="28"/>
        </w:rPr>
        <w:t xml:space="preserve">(quoted in paragraph </w:t>
      </w:r>
      <w:r w:rsidR="009E4C7B" w:rsidRPr="00F9579F">
        <w:rPr>
          <w:rFonts w:ascii="Times New Roman" w:hAnsi="Times New Roman"/>
          <w:sz w:val="28"/>
          <w:szCs w:val="28"/>
        </w:rPr>
        <w:t>38</w:t>
      </w:r>
      <w:r w:rsidR="001A24D5" w:rsidRPr="00F9579F">
        <w:rPr>
          <w:rFonts w:ascii="Times New Roman" w:hAnsi="Times New Roman"/>
          <w:sz w:val="28"/>
          <w:szCs w:val="28"/>
        </w:rPr>
        <w:t xml:space="preserve"> above) </w:t>
      </w:r>
      <w:r w:rsidR="0023049F" w:rsidRPr="00F9579F">
        <w:rPr>
          <w:rFonts w:ascii="Times New Roman" w:hAnsi="Times New Roman"/>
          <w:sz w:val="28"/>
          <w:szCs w:val="28"/>
        </w:rPr>
        <w:t xml:space="preserve">was profitless because the provision begged the question what 'the terms and conditions contained herein' </w:t>
      </w:r>
      <w:r w:rsidR="001A24D5" w:rsidRPr="00F9579F">
        <w:rPr>
          <w:rFonts w:ascii="Times New Roman" w:hAnsi="Times New Roman"/>
          <w:sz w:val="28"/>
          <w:szCs w:val="28"/>
        </w:rPr>
        <w:t xml:space="preserve">(see clause 2.3) </w:t>
      </w:r>
      <w:r w:rsidR="0023049F" w:rsidRPr="00F9579F">
        <w:rPr>
          <w:rFonts w:ascii="Times New Roman" w:hAnsi="Times New Roman"/>
          <w:sz w:val="28"/>
          <w:szCs w:val="28"/>
        </w:rPr>
        <w:t xml:space="preserve">were. </w:t>
      </w:r>
    </w:p>
    <w:p w14:paraId="529440E3" w14:textId="77777777" w:rsidR="0023049F" w:rsidRPr="00533F4B" w:rsidRDefault="0023049F" w:rsidP="0023049F">
      <w:pPr>
        <w:pStyle w:val="ListParagraph"/>
        <w:spacing w:after="0" w:line="360" w:lineRule="auto"/>
        <w:ind w:left="0"/>
        <w:contextualSpacing w:val="0"/>
        <w:rPr>
          <w:rFonts w:ascii="Times New Roman" w:hAnsi="Times New Roman"/>
          <w:sz w:val="28"/>
          <w:szCs w:val="28"/>
        </w:rPr>
      </w:pPr>
    </w:p>
    <w:p w14:paraId="44736EF4" w14:textId="16CE39C7" w:rsidR="009E4C7B" w:rsidRPr="00F9579F" w:rsidRDefault="00F9579F" w:rsidP="00F9579F">
      <w:pPr>
        <w:spacing w:after="0"/>
        <w:rPr>
          <w:rFonts w:ascii="Times New Roman" w:hAnsi="Times New Roman"/>
          <w:sz w:val="28"/>
          <w:szCs w:val="28"/>
        </w:rPr>
      </w:pPr>
      <w:r>
        <w:rPr>
          <w:rFonts w:ascii="Times New Roman" w:eastAsia="Calibri" w:hAnsi="Times New Roman" w:cs="Times New Roman"/>
          <w:sz w:val="28"/>
          <w:szCs w:val="28"/>
        </w:rPr>
        <w:lastRenderedPageBreak/>
        <w:t>[43]</w:t>
      </w:r>
      <w:r>
        <w:rPr>
          <w:rFonts w:ascii="Times New Roman" w:eastAsia="Calibri" w:hAnsi="Times New Roman" w:cs="Times New Roman"/>
          <w:sz w:val="28"/>
          <w:szCs w:val="28"/>
        </w:rPr>
        <w:tab/>
      </w:r>
      <w:r w:rsidR="0023049F" w:rsidRPr="00F9579F">
        <w:rPr>
          <w:rFonts w:ascii="Times New Roman" w:hAnsi="Times New Roman"/>
          <w:sz w:val="28"/>
          <w:szCs w:val="28"/>
        </w:rPr>
        <w:t>Significantly, so counsel submitted, that there was no increased facility at that stage or thereafter – because the application for the increased facility was not acceded to – was of no consequence. Counsel was at pains to emphasise that in resisting the claim, the respondents wrongly focused on a restrictive approach directed at the negotiations for the increase of the facility stemming from April 2019 to 6 March 2020 in order to contextualise the guarantee agreement whereas ABSA Bank instead rightly adopted a broader approach.</w:t>
      </w:r>
    </w:p>
    <w:p w14:paraId="256B6868" w14:textId="77777777" w:rsidR="009E4C7B" w:rsidRDefault="009E4C7B" w:rsidP="009E4C7B">
      <w:pPr>
        <w:pStyle w:val="ListParagraph"/>
        <w:spacing w:after="0" w:line="360" w:lineRule="auto"/>
        <w:ind w:left="0"/>
        <w:contextualSpacing w:val="0"/>
        <w:rPr>
          <w:rFonts w:ascii="Times New Roman" w:hAnsi="Times New Roman"/>
          <w:sz w:val="28"/>
          <w:szCs w:val="28"/>
        </w:rPr>
      </w:pPr>
    </w:p>
    <w:p w14:paraId="0D691EEA" w14:textId="1B745A43" w:rsidR="0023049F" w:rsidRPr="009E4C7B" w:rsidRDefault="0023049F" w:rsidP="009E4C7B">
      <w:pPr>
        <w:pStyle w:val="ListParagraph"/>
        <w:spacing w:after="0" w:line="360" w:lineRule="auto"/>
        <w:ind w:left="0"/>
        <w:contextualSpacing w:val="0"/>
        <w:rPr>
          <w:rFonts w:ascii="Times New Roman" w:hAnsi="Times New Roman"/>
          <w:sz w:val="28"/>
          <w:szCs w:val="28"/>
        </w:rPr>
      </w:pPr>
      <w:r w:rsidRPr="009E4C7B">
        <w:rPr>
          <w:rFonts w:ascii="Times New Roman" w:hAnsi="Times New Roman"/>
          <w:b/>
          <w:sz w:val="28"/>
          <w:szCs w:val="28"/>
        </w:rPr>
        <w:t>Respondents' contentions</w:t>
      </w:r>
    </w:p>
    <w:p w14:paraId="14D3A47E" w14:textId="0D23A6D6" w:rsidR="0023049F" w:rsidRPr="00F9579F" w:rsidRDefault="00F9579F" w:rsidP="00F9579F">
      <w:pPr>
        <w:spacing w:after="0"/>
        <w:rPr>
          <w:rFonts w:ascii="Times New Roman" w:hAnsi="Times New Roman"/>
          <w:sz w:val="28"/>
          <w:szCs w:val="28"/>
        </w:rPr>
      </w:pPr>
      <w:r>
        <w:rPr>
          <w:rFonts w:ascii="Times New Roman" w:eastAsia="Calibri" w:hAnsi="Times New Roman" w:cs="Times New Roman"/>
          <w:sz w:val="28"/>
          <w:szCs w:val="28"/>
        </w:rPr>
        <w:t>[44]</w:t>
      </w:r>
      <w:r>
        <w:rPr>
          <w:rFonts w:ascii="Times New Roman" w:eastAsia="Calibri" w:hAnsi="Times New Roman" w:cs="Times New Roman"/>
          <w:sz w:val="28"/>
          <w:szCs w:val="28"/>
        </w:rPr>
        <w:tab/>
      </w:r>
      <w:r w:rsidR="0023049F" w:rsidRPr="00F9579F">
        <w:rPr>
          <w:rFonts w:ascii="Times New Roman" w:hAnsi="Times New Roman"/>
          <w:sz w:val="28"/>
          <w:szCs w:val="28"/>
        </w:rPr>
        <w:t>The respondents contended that since ABSA Bank declined to increase the overdraft facility from US$2,5 million to US$18,5 million, the guarantee agreement was unenforceable. They argued that they signed the agreement subject to, and on a clear understanding that ABSA Bank would increase the initial amount of US$2,5 million to an aggregate amount not exceeding US$18,5 million by the signature date. And, in terms of the guarantee agreement, 'signature date' was defined as 'the date of signature of the Guarantee by the party last signing.'</w:t>
      </w:r>
      <w:r w:rsidR="0023049F" w:rsidRPr="00533F4B">
        <w:rPr>
          <w:rStyle w:val="FootnoteReference"/>
          <w:rFonts w:ascii="Times New Roman" w:hAnsi="Times New Roman"/>
          <w:sz w:val="28"/>
          <w:szCs w:val="28"/>
        </w:rPr>
        <w:footnoteReference w:id="23"/>
      </w:r>
      <w:r w:rsidR="0023049F" w:rsidRPr="00F9579F">
        <w:rPr>
          <w:rFonts w:ascii="Times New Roman" w:hAnsi="Times New Roman"/>
          <w:sz w:val="28"/>
          <w:szCs w:val="28"/>
        </w:rPr>
        <w:t xml:space="preserve"> As the guarantee agreement was signed on behalf of ABSA Bank only on 19 March 2020, some six days after it had declined the application for an increase, the common intention of the contracting parties – borne out by the words of the guarantee agreement – had been frustrated. </w:t>
      </w:r>
    </w:p>
    <w:p w14:paraId="6F0908C3" w14:textId="77777777" w:rsidR="0023049F" w:rsidRPr="0023049F" w:rsidRDefault="0023049F" w:rsidP="0023049F">
      <w:pPr>
        <w:pStyle w:val="ListParagraph"/>
        <w:spacing w:after="0" w:line="360" w:lineRule="auto"/>
        <w:ind w:left="0"/>
        <w:contextualSpacing w:val="0"/>
        <w:rPr>
          <w:rFonts w:ascii="Times New Roman" w:hAnsi="Times New Roman"/>
          <w:sz w:val="28"/>
          <w:szCs w:val="28"/>
        </w:rPr>
      </w:pPr>
    </w:p>
    <w:p w14:paraId="165A3311" w14:textId="450203D7" w:rsidR="0023049F" w:rsidRPr="00F9579F" w:rsidRDefault="00F9579F" w:rsidP="00F9579F">
      <w:pPr>
        <w:spacing w:after="0"/>
        <w:rPr>
          <w:rFonts w:ascii="Times New Roman" w:hAnsi="Times New Roman"/>
          <w:sz w:val="28"/>
          <w:szCs w:val="28"/>
        </w:rPr>
      </w:pPr>
      <w:r>
        <w:rPr>
          <w:rFonts w:ascii="Times New Roman" w:eastAsia="Calibri" w:hAnsi="Times New Roman" w:cs="Times New Roman"/>
          <w:sz w:val="28"/>
          <w:szCs w:val="28"/>
        </w:rPr>
        <w:t>[45]</w:t>
      </w:r>
      <w:r>
        <w:rPr>
          <w:rFonts w:ascii="Times New Roman" w:eastAsia="Calibri" w:hAnsi="Times New Roman" w:cs="Times New Roman"/>
          <w:sz w:val="28"/>
          <w:szCs w:val="28"/>
        </w:rPr>
        <w:tab/>
      </w:r>
      <w:r w:rsidR="0023049F" w:rsidRPr="00F9579F">
        <w:rPr>
          <w:rFonts w:ascii="Times New Roman" w:hAnsi="Times New Roman"/>
          <w:sz w:val="28"/>
          <w:szCs w:val="28"/>
        </w:rPr>
        <w:t xml:space="preserve">Therefore, the thrust of the respondents' argument is that for them to have become contractually bound to honour their obligations under the guarantee agreement, ABSA Bank was obliged to fulfil its side of the bargain first by increasing the initial amount as undertaken in terms of the guarantee agreement. Accordingly, having failed to do so, it had no right of recourse in law against them in respect of UES' pre-existing indebtedness of US$2,5 million. Looked at </w:t>
      </w:r>
      <w:r w:rsidR="0023049F" w:rsidRPr="00F9579F">
        <w:rPr>
          <w:rFonts w:ascii="Times New Roman" w:hAnsi="Times New Roman"/>
          <w:sz w:val="28"/>
          <w:szCs w:val="28"/>
        </w:rPr>
        <w:lastRenderedPageBreak/>
        <w:t xml:space="preserve">from this perspective, the respondents' defence is in essence in the nature of an </w:t>
      </w:r>
      <w:r w:rsidR="0023049F" w:rsidRPr="00F9579F">
        <w:rPr>
          <w:rFonts w:ascii="Times New Roman" w:hAnsi="Times New Roman"/>
          <w:i/>
          <w:sz w:val="28"/>
          <w:szCs w:val="28"/>
        </w:rPr>
        <w:t>exceptio non adempleti contractus</w:t>
      </w:r>
      <w:r w:rsidR="0023049F" w:rsidRPr="00F9579F">
        <w:rPr>
          <w:rFonts w:ascii="Times New Roman" w:hAnsi="Times New Roman"/>
          <w:sz w:val="28"/>
          <w:szCs w:val="28"/>
        </w:rPr>
        <w:t>. In terms of this defence, ABSA Bank would not be entitled to demand counter-performance from the respondents unless it has itself performed, or tendered to perform, as the case may be.</w:t>
      </w:r>
      <w:r w:rsidR="0023049F" w:rsidRPr="0023049F">
        <w:rPr>
          <w:rStyle w:val="FootnoteReference"/>
          <w:rFonts w:ascii="Times New Roman" w:hAnsi="Times New Roman"/>
          <w:sz w:val="28"/>
          <w:szCs w:val="28"/>
        </w:rPr>
        <w:footnoteReference w:id="24"/>
      </w:r>
      <w:r w:rsidR="0023049F" w:rsidRPr="00F9579F">
        <w:rPr>
          <w:rFonts w:ascii="Times New Roman" w:hAnsi="Times New Roman"/>
          <w:sz w:val="28"/>
          <w:szCs w:val="28"/>
        </w:rPr>
        <w:t xml:space="preserve"> In short, this defence entails the principle of reciprocity.</w:t>
      </w:r>
    </w:p>
    <w:p w14:paraId="0D2F7984" w14:textId="77777777" w:rsidR="0023049F" w:rsidRDefault="0023049F" w:rsidP="0023049F">
      <w:pPr>
        <w:pStyle w:val="ListParagraph"/>
        <w:spacing w:after="0" w:line="360" w:lineRule="auto"/>
        <w:ind w:left="0"/>
        <w:contextualSpacing w:val="0"/>
        <w:rPr>
          <w:rFonts w:ascii="Times New Roman" w:hAnsi="Times New Roman"/>
          <w:sz w:val="28"/>
          <w:szCs w:val="28"/>
        </w:rPr>
      </w:pPr>
    </w:p>
    <w:p w14:paraId="6DEB5BA9" w14:textId="1C2ADB76" w:rsidR="0023049F" w:rsidRPr="0023049F" w:rsidRDefault="0023049F" w:rsidP="0023049F">
      <w:pPr>
        <w:spacing w:after="0"/>
        <w:rPr>
          <w:rFonts w:ascii="Times New Roman" w:hAnsi="Times New Roman"/>
          <w:b/>
          <w:bCs/>
          <w:sz w:val="28"/>
          <w:szCs w:val="28"/>
        </w:rPr>
      </w:pPr>
      <w:r w:rsidRPr="0023049F">
        <w:rPr>
          <w:rFonts w:ascii="Times New Roman" w:hAnsi="Times New Roman"/>
          <w:b/>
          <w:bCs/>
          <w:sz w:val="28"/>
          <w:szCs w:val="28"/>
        </w:rPr>
        <w:t>Discussion</w:t>
      </w:r>
    </w:p>
    <w:p w14:paraId="05333AA8" w14:textId="0B742945" w:rsidR="00374C1D"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[46]</w:t>
      </w:r>
      <w:r w:rsidRPr="0023049F">
        <w:rPr>
          <w:rFonts w:ascii="Times New Roman" w:eastAsia="Calibri" w:hAnsi="Times New Roman" w:cs="Times New Roman"/>
          <w:sz w:val="28"/>
          <w:szCs w:val="28"/>
        </w:rPr>
        <w:tab/>
      </w:r>
      <w:r w:rsidR="00374C1D" w:rsidRPr="00F9579F">
        <w:rPr>
          <w:rFonts w:ascii="Times New Roman" w:hAnsi="Times New Roman"/>
          <w:sz w:val="28"/>
          <w:szCs w:val="28"/>
        </w:rPr>
        <w:t>In our judg</w:t>
      </w:r>
      <w:r w:rsidR="00734E35" w:rsidRPr="00F9579F">
        <w:rPr>
          <w:rFonts w:ascii="Times New Roman" w:hAnsi="Times New Roman"/>
          <w:sz w:val="28"/>
          <w:szCs w:val="28"/>
        </w:rPr>
        <w:t>e</w:t>
      </w:r>
      <w:r w:rsidR="00374C1D" w:rsidRPr="00F9579F">
        <w:rPr>
          <w:rFonts w:ascii="Times New Roman" w:hAnsi="Times New Roman"/>
          <w:sz w:val="28"/>
          <w:szCs w:val="28"/>
        </w:rPr>
        <w:t xml:space="preserve">ment, the construction of the guarantee agreement contended for by </w:t>
      </w:r>
      <w:r w:rsidR="00AB23F3" w:rsidRPr="00F9579F">
        <w:rPr>
          <w:rFonts w:ascii="Times New Roman" w:hAnsi="Times New Roman"/>
          <w:sz w:val="28"/>
          <w:szCs w:val="28"/>
        </w:rPr>
        <w:t>ABSA Bank</w:t>
      </w:r>
      <w:r w:rsidR="005D24D3" w:rsidRPr="00F9579F">
        <w:rPr>
          <w:rFonts w:ascii="Times New Roman" w:hAnsi="Times New Roman"/>
          <w:sz w:val="28"/>
          <w:szCs w:val="28"/>
        </w:rPr>
        <w:t>'</w:t>
      </w:r>
      <w:r w:rsidR="00374C1D" w:rsidRPr="00F9579F">
        <w:rPr>
          <w:rFonts w:ascii="Times New Roman" w:hAnsi="Times New Roman"/>
          <w:sz w:val="28"/>
          <w:szCs w:val="28"/>
        </w:rPr>
        <w:t xml:space="preserve">s counsel does not take proper account of the textual or factual context of the agreement. The factual context indicates that the reason that the guarantee was sought by </w:t>
      </w:r>
      <w:r w:rsidR="00AB23F3" w:rsidRPr="00F9579F">
        <w:rPr>
          <w:rFonts w:ascii="Times New Roman" w:hAnsi="Times New Roman"/>
          <w:sz w:val="28"/>
          <w:szCs w:val="28"/>
        </w:rPr>
        <w:t>ABSA Bank</w:t>
      </w:r>
      <w:r w:rsidR="00374C1D" w:rsidRPr="00F9579F">
        <w:rPr>
          <w:rFonts w:ascii="Times New Roman" w:hAnsi="Times New Roman"/>
          <w:sz w:val="28"/>
          <w:szCs w:val="28"/>
        </w:rPr>
        <w:t xml:space="preserve"> was </w:t>
      </w:r>
      <w:r w:rsidR="00D02696" w:rsidRPr="00F9579F">
        <w:rPr>
          <w:rFonts w:ascii="Times New Roman" w:hAnsi="Times New Roman"/>
          <w:sz w:val="28"/>
          <w:szCs w:val="28"/>
        </w:rPr>
        <w:t>as part of the additional security sought by the bank in respect of</w:t>
      </w:r>
      <w:r w:rsidR="00374C1D" w:rsidRPr="00F9579F">
        <w:rPr>
          <w:rFonts w:ascii="Times New Roman" w:hAnsi="Times New Roman"/>
          <w:sz w:val="28"/>
          <w:szCs w:val="28"/>
        </w:rPr>
        <w:t xml:space="preserve"> UES</w:t>
      </w:r>
      <w:r w:rsidR="00D02696" w:rsidRPr="00F9579F">
        <w:rPr>
          <w:rFonts w:ascii="Times New Roman" w:hAnsi="Times New Roman"/>
          <w:sz w:val="28"/>
          <w:szCs w:val="28"/>
        </w:rPr>
        <w:t>’s application for</w:t>
      </w:r>
      <w:r w:rsidR="00374C1D" w:rsidRPr="00F9579F">
        <w:rPr>
          <w:rFonts w:ascii="Times New Roman" w:hAnsi="Times New Roman"/>
          <w:sz w:val="28"/>
          <w:szCs w:val="28"/>
        </w:rPr>
        <w:t xml:space="preserve"> an increased facility to fund an escrow account and provide operational funding. There is nothing in the evidence to indicate that </w:t>
      </w:r>
      <w:r w:rsidR="007C4D08" w:rsidRPr="00F9579F">
        <w:rPr>
          <w:rFonts w:ascii="Times New Roman" w:hAnsi="Times New Roman"/>
          <w:sz w:val="28"/>
          <w:szCs w:val="28"/>
        </w:rPr>
        <w:t>ABSA Bank</w:t>
      </w:r>
      <w:r w:rsidR="00374C1D" w:rsidRPr="00F9579F">
        <w:rPr>
          <w:rFonts w:ascii="Times New Roman" w:hAnsi="Times New Roman"/>
          <w:sz w:val="28"/>
          <w:szCs w:val="28"/>
        </w:rPr>
        <w:t xml:space="preserve"> required additional security </w:t>
      </w:r>
      <w:r w:rsidR="00441480" w:rsidRPr="00F9579F">
        <w:rPr>
          <w:rFonts w:ascii="Times New Roman" w:hAnsi="Times New Roman"/>
          <w:sz w:val="28"/>
          <w:szCs w:val="28"/>
        </w:rPr>
        <w:t xml:space="preserve">at that stage </w:t>
      </w:r>
      <w:r w:rsidR="00374C1D" w:rsidRPr="00F9579F">
        <w:rPr>
          <w:rFonts w:ascii="Times New Roman" w:hAnsi="Times New Roman"/>
          <w:sz w:val="28"/>
          <w:szCs w:val="28"/>
        </w:rPr>
        <w:t>for its existing exposure to the risk of UES defaulting on its debt. On the contrary, the correspondence between the principal parties subsequent to the execution of the guarantee agreement was directed at concerns regarding the fulfilment of the remainder of the conditions precedent for the extension of the increased facility. The parties</w:t>
      </w:r>
      <w:r w:rsidR="005D24D3" w:rsidRPr="00F9579F">
        <w:rPr>
          <w:rFonts w:ascii="Times New Roman" w:hAnsi="Times New Roman"/>
          <w:sz w:val="28"/>
          <w:szCs w:val="28"/>
        </w:rPr>
        <w:t>'</w:t>
      </w:r>
      <w:r w:rsidR="00374C1D" w:rsidRPr="00F9579F">
        <w:rPr>
          <w:rFonts w:ascii="Times New Roman" w:hAnsi="Times New Roman"/>
          <w:sz w:val="28"/>
          <w:szCs w:val="28"/>
        </w:rPr>
        <w:t xml:space="preserve"> description of the provision by the respondents of personal guarantees as a </w:t>
      </w:r>
      <w:r w:rsidR="005D24D3" w:rsidRPr="00F9579F">
        <w:rPr>
          <w:rFonts w:ascii="Times New Roman" w:hAnsi="Times New Roman"/>
          <w:sz w:val="28"/>
          <w:szCs w:val="28"/>
        </w:rPr>
        <w:t>'</w:t>
      </w:r>
      <w:r w:rsidR="00374C1D" w:rsidRPr="00F9579F">
        <w:rPr>
          <w:rFonts w:ascii="Times New Roman" w:hAnsi="Times New Roman"/>
          <w:sz w:val="28"/>
          <w:szCs w:val="28"/>
        </w:rPr>
        <w:t>condition precedent</w:t>
      </w:r>
      <w:r w:rsidR="005D24D3" w:rsidRPr="00F9579F">
        <w:rPr>
          <w:rFonts w:ascii="Times New Roman" w:hAnsi="Times New Roman"/>
          <w:sz w:val="28"/>
          <w:szCs w:val="28"/>
        </w:rPr>
        <w:t>'</w:t>
      </w:r>
      <w:r w:rsidR="00374C1D" w:rsidRPr="00F9579F">
        <w:rPr>
          <w:rFonts w:ascii="Times New Roman" w:hAnsi="Times New Roman"/>
          <w:sz w:val="28"/>
          <w:szCs w:val="28"/>
        </w:rPr>
        <w:t xml:space="preserve"> stands as confirmation of their common perception that the guarantee was sought and provided in consideration for something to happen in return. </w:t>
      </w:r>
      <w:r w:rsidR="007C4D08" w:rsidRPr="00F9579F">
        <w:rPr>
          <w:rFonts w:ascii="Times New Roman" w:hAnsi="Times New Roman"/>
          <w:sz w:val="28"/>
          <w:szCs w:val="28"/>
        </w:rPr>
        <w:t>Thus, t</w:t>
      </w:r>
      <w:r w:rsidR="00374C1D" w:rsidRPr="00F9579F">
        <w:rPr>
          <w:rFonts w:ascii="Times New Roman" w:hAnsi="Times New Roman"/>
          <w:sz w:val="28"/>
          <w:szCs w:val="28"/>
        </w:rPr>
        <w:t xml:space="preserve">here </w:t>
      </w:r>
      <w:r w:rsidR="007C4D08" w:rsidRPr="00F9579F">
        <w:rPr>
          <w:rFonts w:ascii="Times New Roman" w:hAnsi="Times New Roman"/>
          <w:sz w:val="28"/>
          <w:szCs w:val="28"/>
        </w:rPr>
        <w:t>can hardly be any</w:t>
      </w:r>
      <w:r w:rsidR="00374C1D" w:rsidRPr="00F9579F">
        <w:rPr>
          <w:rFonts w:ascii="Times New Roman" w:hAnsi="Times New Roman"/>
          <w:sz w:val="28"/>
          <w:szCs w:val="28"/>
        </w:rPr>
        <w:t xml:space="preserve"> doubt that that </w:t>
      </w:r>
      <w:r w:rsidR="005D24D3" w:rsidRPr="00F9579F">
        <w:rPr>
          <w:rFonts w:ascii="Times New Roman" w:hAnsi="Times New Roman"/>
          <w:sz w:val="28"/>
          <w:szCs w:val="28"/>
        </w:rPr>
        <w:t>'</w:t>
      </w:r>
      <w:r w:rsidR="007C4D08" w:rsidRPr="00F9579F">
        <w:rPr>
          <w:rFonts w:ascii="Times New Roman" w:hAnsi="Times New Roman"/>
          <w:sz w:val="28"/>
          <w:szCs w:val="28"/>
        </w:rPr>
        <w:t>something</w:t>
      </w:r>
      <w:r w:rsidR="005D24D3" w:rsidRPr="00F9579F">
        <w:rPr>
          <w:rFonts w:ascii="Times New Roman" w:hAnsi="Times New Roman"/>
          <w:sz w:val="28"/>
          <w:szCs w:val="28"/>
        </w:rPr>
        <w:t>'</w:t>
      </w:r>
      <w:r w:rsidR="007C4D08" w:rsidRPr="00F9579F">
        <w:rPr>
          <w:rFonts w:ascii="Times New Roman" w:hAnsi="Times New Roman"/>
          <w:sz w:val="28"/>
          <w:szCs w:val="28"/>
        </w:rPr>
        <w:t xml:space="preserve"> </w:t>
      </w:r>
      <w:r w:rsidR="00374C1D" w:rsidRPr="00F9579F">
        <w:rPr>
          <w:rFonts w:ascii="Times New Roman" w:hAnsi="Times New Roman"/>
          <w:sz w:val="28"/>
          <w:szCs w:val="28"/>
        </w:rPr>
        <w:t>was the contemplated increase in UES</w:t>
      </w:r>
      <w:r w:rsidR="005D24D3" w:rsidRPr="00F9579F">
        <w:rPr>
          <w:rFonts w:ascii="Times New Roman" w:hAnsi="Times New Roman"/>
          <w:sz w:val="28"/>
          <w:szCs w:val="28"/>
        </w:rPr>
        <w:t>'</w:t>
      </w:r>
      <w:r w:rsidR="00374C1D" w:rsidRPr="00F9579F">
        <w:rPr>
          <w:rFonts w:ascii="Times New Roman" w:hAnsi="Times New Roman"/>
          <w:sz w:val="28"/>
          <w:szCs w:val="28"/>
        </w:rPr>
        <w:t>s borrowing facility.</w:t>
      </w:r>
    </w:p>
    <w:p w14:paraId="195DE266" w14:textId="77777777" w:rsidR="00374C1D" w:rsidRPr="00533F4B" w:rsidRDefault="00374C1D" w:rsidP="0023049F">
      <w:pPr>
        <w:pStyle w:val="ListParagraph"/>
        <w:spacing w:after="0" w:line="360" w:lineRule="auto"/>
        <w:ind w:left="0"/>
        <w:contextualSpacing w:val="0"/>
        <w:rPr>
          <w:rFonts w:ascii="Times New Roman" w:hAnsi="Times New Roman"/>
          <w:sz w:val="28"/>
          <w:szCs w:val="28"/>
        </w:rPr>
      </w:pPr>
    </w:p>
    <w:p w14:paraId="41C332B4" w14:textId="30A1D77D" w:rsidR="00374C1D"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[47]</w:t>
      </w:r>
      <w:r w:rsidRPr="0023049F">
        <w:rPr>
          <w:rFonts w:ascii="Times New Roman" w:eastAsia="Calibri" w:hAnsi="Times New Roman" w:cs="Times New Roman"/>
          <w:sz w:val="28"/>
          <w:szCs w:val="28"/>
        </w:rPr>
        <w:tab/>
      </w:r>
      <w:r w:rsidR="00374C1D" w:rsidRPr="00F9579F">
        <w:rPr>
          <w:rFonts w:ascii="Times New Roman" w:hAnsi="Times New Roman"/>
          <w:sz w:val="28"/>
          <w:szCs w:val="28"/>
        </w:rPr>
        <w:t xml:space="preserve">The factual context suggests that construing the guarantee in a manner that would burden the respondents with liability for </w:t>
      </w:r>
      <w:r w:rsidR="007C4D08" w:rsidRPr="00F9579F">
        <w:rPr>
          <w:rFonts w:ascii="Times New Roman" w:hAnsi="Times New Roman"/>
          <w:sz w:val="28"/>
          <w:szCs w:val="28"/>
        </w:rPr>
        <w:t>UES</w:t>
      </w:r>
      <w:r w:rsidR="005D24D3" w:rsidRPr="00F9579F">
        <w:rPr>
          <w:rFonts w:ascii="Times New Roman" w:hAnsi="Times New Roman"/>
          <w:sz w:val="28"/>
          <w:szCs w:val="28"/>
        </w:rPr>
        <w:t>'</w:t>
      </w:r>
      <w:r w:rsidR="007C4D08" w:rsidRPr="00F9579F">
        <w:rPr>
          <w:rFonts w:ascii="Times New Roman" w:hAnsi="Times New Roman"/>
          <w:sz w:val="28"/>
          <w:szCs w:val="28"/>
        </w:rPr>
        <w:t xml:space="preserve">s </w:t>
      </w:r>
      <w:r w:rsidR="00374C1D" w:rsidRPr="00F9579F">
        <w:rPr>
          <w:rFonts w:ascii="Times New Roman" w:hAnsi="Times New Roman"/>
          <w:sz w:val="28"/>
          <w:szCs w:val="28"/>
        </w:rPr>
        <w:t xml:space="preserve">debt even if </w:t>
      </w:r>
      <w:r w:rsidR="007C4D08" w:rsidRPr="00F9579F">
        <w:rPr>
          <w:rFonts w:ascii="Times New Roman" w:hAnsi="Times New Roman"/>
          <w:sz w:val="28"/>
          <w:szCs w:val="28"/>
        </w:rPr>
        <w:t>UES</w:t>
      </w:r>
      <w:r w:rsidR="005D24D3" w:rsidRPr="00F9579F">
        <w:rPr>
          <w:rFonts w:ascii="Times New Roman" w:hAnsi="Times New Roman"/>
          <w:sz w:val="28"/>
          <w:szCs w:val="28"/>
        </w:rPr>
        <w:t>'</w:t>
      </w:r>
      <w:r w:rsidR="00374C1D" w:rsidRPr="00F9579F">
        <w:rPr>
          <w:rFonts w:ascii="Times New Roman" w:hAnsi="Times New Roman"/>
          <w:sz w:val="28"/>
          <w:szCs w:val="28"/>
        </w:rPr>
        <w:t xml:space="preserve"> borrowing facility were not increased would lead to a most unbusinesslike result. </w:t>
      </w:r>
      <w:r w:rsidR="00374C1D" w:rsidRPr="00F9579F">
        <w:rPr>
          <w:rFonts w:ascii="Times New Roman" w:hAnsi="Times New Roman"/>
          <w:sz w:val="28"/>
          <w:szCs w:val="28"/>
        </w:rPr>
        <w:lastRenderedPageBreak/>
        <w:t xml:space="preserve">The facts indicate strongly that the company would be incapable of continuing with the Ogies Project if it was unable to fund the escrow account as required by the SFF and acquire access to a substantial sum to finance its operational expenses. In those circumstances it is most unlikely that </w:t>
      </w:r>
      <w:r w:rsidR="007C4D08" w:rsidRPr="00F9579F">
        <w:rPr>
          <w:rFonts w:ascii="Times New Roman" w:hAnsi="Times New Roman"/>
          <w:sz w:val="28"/>
          <w:szCs w:val="28"/>
        </w:rPr>
        <w:t>ABSA Bank</w:t>
      </w:r>
      <w:r w:rsidR="00374C1D" w:rsidRPr="00F9579F">
        <w:rPr>
          <w:rFonts w:ascii="Times New Roman" w:hAnsi="Times New Roman"/>
          <w:sz w:val="28"/>
          <w:szCs w:val="28"/>
        </w:rPr>
        <w:t xml:space="preserve"> would have called upon the respondents to secure the existing indebtedness of the distressed company that had no prospect of settling its debts without a life</w:t>
      </w:r>
      <w:r w:rsidR="00DA1817" w:rsidRPr="00F9579F">
        <w:rPr>
          <w:rFonts w:ascii="Times New Roman" w:hAnsi="Times New Roman"/>
          <w:sz w:val="28"/>
          <w:szCs w:val="28"/>
        </w:rPr>
        <w:t>buoy</w:t>
      </w:r>
      <w:r w:rsidR="00374C1D" w:rsidRPr="00F9579F">
        <w:rPr>
          <w:rFonts w:ascii="Times New Roman" w:hAnsi="Times New Roman"/>
          <w:sz w:val="28"/>
          <w:szCs w:val="28"/>
        </w:rPr>
        <w:t xml:space="preserve"> to trade itself out of difficulty. If the guarantees were required irrespective of a related obligation by </w:t>
      </w:r>
      <w:r w:rsidR="007C4D08" w:rsidRPr="00F9579F">
        <w:rPr>
          <w:rFonts w:ascii="Times New Roman" w:hAnsi="Times New Roman"/>
          <w:sz w:val="28"/>
          <w:szCs w:val="28"/>
        </w:rPr>
        <w:t>ABSA Bank</w:t>
      </w:r>
      <w:r w:rsidR="00374C1D" w:rsidRPr="00F9579F">
        <w:rPr>
          <w:rFonts w:ascii="Times New Roman" w:hAnsi="Times New Roman"/>
          <w:sz w:val="28"/>
          <w:szCs w:val="28"/>
        </w:rPr>
        <w:t xml:space="preserve"> to provide additional finance</w:t>
      </w:r>
      <w:r w:rsidR="00DA1817" w:rsidRPr="00F9579F">
        <w:rPr>
          <w:rFonts w:ascii="Times New Roman" w:hAnsi="Times New Roman"/>
          <w:sz w:val="28"/>
          <w:szCs w:val="28"/>
        </w:rPr>
        <w:t>,</w:t>
      </w:r>
      <w:r w:rsidR="00374C1D" w:rsidRPr="00F9579F">
        <w:rPr>
          <w:rFonts w:ascii="Times New Roman" w:hAnsi="Times New Roman"/>
          <w:sz w:val="28"/>
          <w:szCs w:val="28"/>
        </w:rPr>
        <w:t xml:space="preserve"> </w:t>
      </w:r>
      <w:r w:rsidR="007C4D08" w:rsidRPr="00F9579F">
        <w:rPr>
          <w:rFonts w:ascii="Times New Roman" w:hAnsi="Times New Roman"/>
          <w:sz w:val="28"/>
          <w:szCs w:val="28"/>
        </w:rPr>
        <w:t>its</w:t>
      </w:r>
      <w:r w:rsidR="00374C1D" w:rsidRPr="00F9579F">
        <w:rPr>
          <w:rFonts w:ascii="Times New Roman" w:hAnsi="Times New Roman"/>
          <w:sz w:val="28"/>
          <w:szCs w:val="28"/>
        </w:rPr>
        <w:t xml:space="preserve"> conduct in inducing the contract could be stigmatised as opportunistic, if not extortionate. The exchanges between </w:t>
      </w:r>
      <w:r w:rsidR="007C4D08" w:rsidRPr="00F9579F">
        <w:rPr>
          <w:rFonts w:ascii="Times New Roman" w:hAnsi="Times New Roman"/>
          <w:sz w:val="28"/>
          <w:szCs w:val="28"/>
        </w:rPr>
        <w:t>ABSA Bank</w:t>
      </w:r>
      <w:r w:rsidR="005D24D3" w:rsidRPr="00F9579F">
        <w:rPr>
          <w:rFonts w:ascii="Times New Roman" w:hAnsi="Times New Roman"/>
          <w:sz w:val="28"/>
          <w:szCs w:val="28"/>
        </w:rPr>
        <w:t>'</w:t>
      </w:r>
      <w:r w:rsidR="00374C1D" w:rsidRPr="00F9579F">
        <w:rPr>
          <w:rFonts w:ascii="Times New Roman" w:hAnsi="Times New Roman"/>
          <w:sz w:val="28"/>
          <w:szCs w:val="28"/>
        </w:rPr>
        <w:t xml:space="preserve">s representatives and </w:t>
      </w:r>
      <w:r w:rsidR="003A2298" w:rsidRPr="00F9579F">
        <w:rPr>
          <w:rFonts w:ascii="Times New Roman" w:hAnsi="Times New Roman"/>
          <w:sz w:val="28"/>
          <w:szCs w:val="28"/>
        </w:rPr>
        <w:t>Terrence</w:t>
      </w:r>
      <w:r w:rsidR="00374C1D" w:rsidRPr="00F9579F">
        <w:rPr>
          <w:rFonts w:ascii="Times New Roman" w:hAnsi="Times New Roman"/>
          <w:sz w:val="28"/>
          <w:szCs w:val="28"/>
        </w:rPr>
        <w:t xml:space="preserve"> that took place </w:t>
      </w:r>
      <w:r w:rsidR="001A24D5" w:rsidRPr="00F9579F">
        <w:rPr>
          <w:rFonts w:ascii="Times New Roman" w:hAnsi="Times New Roman"/>
          <w:sz w:val="28"/>
          <w:szCs w:val="28"/>
        </w:rPr>
        <w:t>at the time the respondents signed the guarantee agreement and for some time thereafter</w:t>
      </w:r>
      <w:r w:rsidR="00374C1D" w:rsidRPr="00F9579F">
        <w:rPr>
          <w:rFonts w:ascii="Times New Roman" w:hAnsi="Times New Roman"/>
          <w:sz w:val="28"/>
          <w:szCs w:val="28"/>
        </w:rPr>
        <w:t xml:space="preserve"> are not consistent with any such cynical conduct on the part of the bank. As mentioned, they were rather directed at the achievement of a situation in which the bank would be able to make the contemplated additional lending happen. Similarly, the notion that the respondents would conclude an agreement exposing themselves to personal liability for the distressed company</w:t>
      </w:r>
      <w:r w:rsidR="005D24D3" w:rsidRPr="00F9579F">
        <w:rPr>
          <w:rFonts w:ascii="Times New Roman" w:hAnsi="Times New Roman"/>
          <w:sz w:val="28"/>
          <w:szCs w:val="28"/>
        </w:rPr>
        <w:t>'</w:t>
      </w:r>
      <w:r w:rsidR="00374C1D" w:rsidRPr="00F9579F">
        <w:rPr>
          <w:rFonts w:ascii="Times New Roman" w:hAnsi="Times New Roman"/>
          <w:sz w:val="28"/>
          <w:szCs w:val="28"/>
        </w:rPr>
        <w:t xml:space="preserve">s existing debt irrespective of the bank providing the lifebuoy to keep it afloat is </w:t>
      </w:r>
      <w:r w:rsidR="001A24D5" w:rsidRPr="00F9579F">
        <w:rPr>
          <w:rFonts w:ascii="Times New Roman" w:hAnsi="Times New Roman"/>
          <w:sz w:val="28"/>
          <w:szCs w:val="28"/>
        </w:rPr>
        <w:t>bereft of</w:t>
      </w:r>
      <w:r w:rsidR="00374C1D" w:rsidRPr="00F9579F">
        <w:rPr>
          <w:rFonts w:ascii="Times New Roman" w:hAnsi="Times New Roman"/>
          <w:sz w:val="28"/>
          <w:szCs w:val="28"/>
        </w:rPr>
        <w:t xml:space="preserve"> any commercial sense.</w:t>
      </w:r>
    </w:p>
    <w:p w14:paraId="787D0073" w14:textId="77777777" w:rsidR="00374C1D" w:rsidRPr="00533F4B" w:rsidRDefault="00374C1D" w:rsidP="0023049F">
      <w:pPr>
        <w:pStyle w:val="ListParagraph"/>
        <w:spacing w:after="0" w:line="360" w:lineRule="auto"/>
        <w:ind w:left="0"/>
        <w:contextualSpacing w:val="0"/>
        <w:rPr>
          <w:rFonts w:ascii="Times New Roman" w:hAnsi="Times New Roman"/>
          <w:sz w:val="28"/>
          <w:szCs w:val="28"/>
        </w:rPr>
      </w:pPr>
    </w:p>
    <w:p w14:paraId="6E872C8B" w14:textId="4EF80713" w:rsidR="00374C1D"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[48]</w:t>
      </w:r>
      <w:r w:rsidRPr="0023049F">
        <w:rPr>
          <w:rFonts w:ascii="Times New Roman" w:eastAsia="Calibri" w:hAnsi="Times New Roman" w:cs="Times New Roman"/>
          <w:sz w:val="28"/>
          <w:szCs w:val="28"/>
        </w:rPr>
        <w:tab/>
      </w:r>
      <w:r w:rsidR="000974AF" w:rsidRPr="00F9579F">
        <w:rPr>
          <w:rFonts w:ascii="Times New Roman" w:hAnsi="Times New Roman"/>
          <w:sz w:val="28"/>
          <w:szCs w:val="28"/>
        </w:rPr>
        <w:t xml:space="preserve">Therefore, the </w:t>
      </w:r>
      <w:r w:rsidR="00374C1D" w:rsidRPr="00F9579F">
        <w:rPr>
          <w:rFonts w:ascii="Times New Roman" w:hAnsi="Times New Roman"/>
          <w:sz w:val="28"/>
          <w:szCs w:val="28"/>
        </w:rPr>
        <w:t>construction of the guarantee agreement contended for by</w:t>
      </w:r>
      <w:r w:rsidR="007C4D08" w:rsidRPr="00F9579F">
        <w:rPr>
          <w:rFonts w:ascii="Times New Roman" w:hAnsi="Times New Roman"/>
          <w:sz w:val="28"/>
          <w:szCs w:val="28"/>
        </w:rPr>
        <w:t xml:space="preserve"> ABSA Bank </w:t>
      </w:r>
      <w:r w:rsidR="00374C1D" w:rsidRPr="00F9579F">
        <w:rPr>
          <w:rFonts w:ascii="Times New Roman" w:hAnsi="Times New Roman"/>
          <w:sz w:val="28"/>
          <w:szCs w:val="28"/>
        </w:rPr>
        <w:t xml:space="preserve">overlooks and fails to give any meaning to the wording in the definition of </w:t>
      </w:r>
      <w:r w:rsidR="005D24D3" w:rsidRPr="00F9579F">
        <w:rPr>
          <w:rFonts w:ascii="Times New Roman" w:hAnsi="Times New Roman"/>
          <w:sz w:val="28"/>
          <w:szCs w:val="28"/>
        </w:rPr>
        <w:t>'</w:t>
      </w:r>
      <w:r w:rsidR="00374C1D" w:rsidRPr="00F9579F">
        <w:rPr>
          <w:rFonts w:ascii="Times New Roman" w:hAnsi="Times New Roman"/>
          <w:sz w:val="28"/>
          <w:szCs w:val="28"/>
        </w:rPr>
        <w:t>facilities letter</w:t>
      </w:r>
      <w:r w:rsidR="005D24D3" w:rsidRPr="00F9579F">
        <w:rPr>
          <w:rFonts w:ascii="Times New Roman" w:hAnsi="Times New Roman"/>
          <w:sz w:val="28"/>
          <w:szCs w:val="28"/>
        </w:rPr>
        <w:t>'</w:t>
      </w:r>
      <w:r w:rsidR="00374C1D" w:rsidRPr="00F9579F">
        <w:rPr>
          <w:rFonts w:ascii="Times New Roman" w:hAnsi="Times New Roman"/>
          <w:sz w:val="28"/>
          <w:szCs w:val="28"/>
        </w:rPr>
        <w:t xml:space="preserve"> related to the increase in UES</w:t>
      </w:r>
      <w:r w:rsidR="005D24D3" w:rsidRPr="00F9579F">
        <w:rPr>
          <w:rFonts w:ascii="Times New Roman" w:hAnsi="Times New Roman"/>
          <w:sz w:val="28"/>
          <w:szCs w:val="28"/>
        </w:rPr>
        <w:t>'</w:t>
      </w:r>
      <w:r w:rsidR="00374C1D" w:rsidRPr="00F9579F">
        <w:rPr>
          <w:rFonts w:ascii="Times New Roman" w:hAnsi="Times New Roman"/>
          <w:sz w:val="28"/>
          <w:szCs w:val="28"/>
        </w:rPr>
        <w:t xml:space="preserve">s borrowing facility and its timing </w:t>
      </w:r>
      <w:r w:rsidR="005D24D3" w:rsidRPr="00F9579F">
        <w:rPr>
          <w:rFonts w:ascii="Times New Roman" w:hAnsi="Times New Roman"/>
          <w:sz w:val="28"/>
          <w:szCs w:val="28"/>
        </w:rPr>
        <w:t>'</w:t>
      </w:r>
      <w:r w:rsidR="00374C1D" w:rsidRPr="00F9579F">
        <w:rPr>
          <w:rFonts w:ascii="Times New Roman" w:hAnsi="Times New Roman"/>
          <w:sz w:val="28"/>
          <w:szCs w:val="28"/>
        </w:rPr>
        <w:t>on or about the Signature Date</w:t>
      </w:r>
      <w:r w:rsidR="005D24D3" w:rsidRPr="00F9579F">
        <w:rPr>
          <w:rFonts w:ascii="Times New Roman" w:hAnsi="Times New Roman"/>
          <w:sz w:val="28"/>
          <w:szCs w:val="28"/>
        </w:rPr>
        <w:t>'</w:t>
      </w:r>
      <w:r w:rsidR="00A03667" w:rsidRPr="00F9579F">
        <w:rPr>
          <w:rFonts w:ascii="Times New Roman" w:hAnsi="Times New Roman"/>
          <w:sz w:val="28"/>
          <w:szCs w:val="28"/>
        </w:rPr>
        <w:t xml:space="preserve">. </w:t>
      </w:r>
      <w:r w:rsidR="00374C1D" w:rsidRPr="00F9579F">
        <w:rPr>
          <w:rFonts w:ascii="Times New Roman" w:hAnsi="Times New Roman"/>
          <w:sz w:val="28"/>
          <w:szCs w:val="28"/>
        </w:rPr>
        <w:t xml:space="preserve">The contextual significance of </w:t>
      </w:r>
      <w:r w:rsidR="005D24D3" w:rsidRPr="00F9579F">
        <w:rPr>
          <w:rFonts w:ascii="Times New Roman" w:hAnsi="Times New Roman"/>
          <w:sz w:val="28"/>
          <w:szCs w:val="28"/>
        </w:rPr>
        <w:t>'</w:t>
      </w:r>
      <w:r w:rsidR="00374C1D" w:rsidRPr="00F9579F">
        <w:rPr>
          <w:rFonts w:ascii="Times New Roman" w:hAnsi="Times New Roman"/>
          <w:sz w:val="28"/>
          <w:szCs w:val="28"/>
        </w:rPr>
        <w:t>the Signature Date</w:t>
      </w:r>
      <w:r w:rsidR="005D24D3" w:rsidRPr="00F9579F">
        <w:rPr>
          <w:rFonts w:ascii="Times New Roman" w:hAnsi="Times New Roman"/>
          <w:sz w:val="28"/>
          <w:szCs w:val="28"/>
        </w:rPr>
        <w:t>'</w:t>
      </w:r>
      <w:r w:rsidR="00374C1D" w:rsidRPr="00F9579F">
        <w:rPr>
          <w:rFonts w:ascii="Times New Roman" w:hAnsi="Times New Roman"/>
          <w:sz w:val="28"/>
          <w:szCs w:val="28"/>
        </w:rPr>
        <w:t xml:space="preserve"> – both factually and linguistically – is its relationship to the timing of the implementation of the co</w:t>
      </w:r>
      <w:r w:rsidR="005D24D3" w:rsidRPr="00F9579F">
        <w:rPr>
          <w:rFonts w:ascii="Times New Roman" w:hAnsi="Times New Roman"/>
          <w:sz w:val="28"/>
          <w:szCs w:val="28"/>
        </w:rPr>
        <w:t xml:space="preserve">ntemplated increased facility. </w:t>
      </w:r>
      <w:r w:rsidR="007C4D08" w:rsidRPr="00F9579F">
        <w:rPr>
          <w:rFonts w:ascii="Times New Roman" w:hAnsi="Times New Roman"/>
          <w:sz w:val="28"/>
          <w:szCs w:val="28"/>
        </w:rPr>
        <w:t>It is significant that ABSA Bank</w:t>
      </w:r>
      <w:r w:rsidR="00374C1D" w:rsidRPr="00F9579F">
        <w:rPr>
          <w:rFonts w:ascii="Times New Roman" w:hAnsi="Times New Roman"/>
          <w:sz w:val="28"/>
          <w:szCs w:val="28"/>
        </w:rPr>
        <w:t xml:space="preserve"> </w:t>
      </w:r>
      <w:r w:rsidR="007C4D08" w:rsidRPr="00F9579F">
        <w:rPr>
          <w:rFonts w:ascii="Times New Roman" w:hAnsi="Times New Roman"/>
          <w:sz w:val="28"/>
          <w:szCs w:val="28"/>
        </w:rPr>
        <w:t xml:space="preserve">itself </w:t>
      </w:r>
      <w:r w:rsidR="00374C1D" w:rsidRPr="00F9579F">
        <w:rPr>
          <w:rFonts w:ascii="Times New Roman" w:hAnsi="Times New Roman"/>
          <w:sz w:val="28"/>
          <w:szCs w:val="28"/>
        </w:rPr>
        <w:t xml:space="preserve">provided the deed of agreement to the respondents for </w:t>
      </w:r>
      <w:r w:rsidR="005D24D3" w:rsidRPr="00F9579F">
        <w:rPr>
          <w:rFonts w:ascii="Times New Roman" w:hAnsi="Times New Roman"/>
          <w:sz w:val="28"/>
          <w:szCs w:val="28"/>
        </w:rPr>
        <w:t xml:space="preserve">them to sign first. </w:t>
      </w:r>
      <w:r w:rsidR="00374C1D" w:rsidRPr="00F9579F">
        <w:rPr>
          <w:rFonts w:ascii="Times New Roman" w:hAnsi="Times New Roman"/>
          <w:sz w:val="28"/>
          <w:szCs w:val="28"/>
        </w:rPr>
        <w:t>Its conduct</w:t>
      </w:r>
      <w:r w:rsidR="007C4D08" w:rsidRPr="00F9579F">
        <w:rPr>
          <w:rFonts w:ascii="Times New Roman" w:hAnsi="Times New Roman"/>
          <w:sz w:val="28"/>
          <w:szCs w:val="28"/>
        </w:rPr>
        <w:t xml:space="preserve"> in so doing</w:t>
      </w:r>
      <w:r w:rsidR="00374C1D" w:rsidRPr="00F9579F">
        <w:rPr>
          <w:rFonts w:ascii="Times New Roman" w:hAnsi="Times New Roman"/>
          <w:sz w:val="28"/>
          <w:szCs w:val="28"/>
        </w:rPr>
        <w:t xml:space="preserve"> demonstrated its appreciation that it would be </w:t>
      </w:r>
      <w:r w:rsidR="005D24D3" w:rsidRPr="00F9579F">
        <w:rPr>
          <w:rFonts w:ascii="Times New Roman" w:hAnsi="Times New Roman"/>
          <w:sz w:val="28"/>
          <w:szCs w:val="28"/>
        </w:rPr>
        <w:t>'</w:t>
      </w:r>
      <w:r w:rsidR="00374C1D" w:rsidRPr="00F9579F">
        <w:rPr>
          <w:rFonts w:ascii="Times New Roman" w:hAnsi="Times New Roman"/>
          <w:sz w:val="28"/>
          <w:szCs w:val="28"/>
        </w:rPr>
        <w:t>the Party last signing</w:t>
      </w:r>
      <w:r w:rsidR="005D24D3" w:rsidRPr="00F9579F">
        <w:rPr>
          <w:rFonts w:ascii="Times New Roman" w:hAnsi="Times New Roman"/>
          <w:sz w:val="28"/>
          <w:szCs w:val="28"/>
        </w:rPr>
        <w:t>'</w:t>
      </w:r>
      <w:r w:rsidR="00374C1D" w:rsidRPr="00F9579F">
        <w:rPr>
          <w:rFonts w:ascii="Times New Roman" w:hAnsi="Times New Roman"/>
          <w:sz w:val="28"/>
          <w:szCs w:val="28"/>
        </w:rPr>
        <w:t xml:space="preserve"> and would thereby be in control of whether, and if so when</w:t>
      </w:r>
      <w:r w:rsidR="00DA1817" w:rsidRPr="00F9579F">
        <w:rPr>
          <w:rFonts w:ascii="Times New Roman" w:hAnsi="Times New Roman"/>
          <w:sz w:val="28"/>
          <w:szCs w:val="28"/>
        </w:rPr>
        <w:t>,</w:t>
      </w:r>
      <w:r w:rsidR="00374C1D" w:rsidRPr="00F9579F">
        <w:rPr>
          <w:rFonts w:ascii="Times New Roman" w:hAnsi="Times New Roman"/>
          <w:sz w:val="28"/>
          <w:szCs w:val="28"/>
        </w:rPr>
        <w:t xml:space="preserve"> its contemplated obligation to implement the in</w:t>
      </w:r>
      <w:r w:rsidR="005D24D3" w:rsidRPr="00F9579F">
        <w:rPr>
          <w:rFonts w:ascii="Times New Roman" w:hAnsi="Times New Roman"/>
          <w:sz w:val="28"/>
          <w:szCs w:val="28"/>
        </w:rPr>
        <w:t xml:space="preserve">creased facility would accrue. </w:t>
      </w:r>
      <w:r w:rsidR="00374C1D" w:rsidRPr="00F9579F">
        <w:rPr>
          <w:rFonts w:ascii="Times New Roman" w:hAnsi="Times New Roman"/>
          <w:sz w:val="28"/>
          <w:szCs w:val="28"/>
        </w:rPr>
        <w:t xml:space="preserve">The </w:t>
      </w:r>
      <w:r w:rsidR="00374C1D" w:rsidRPr="00F9579F">
        <w:rPr>
          <w:rFonts w:ascii="Times New Roman" w:hAnsi="Times New Roman"/>
          <w:sz w:val="28"/>
          <w:szCs w:val="28"/>
        </w:rPr>
        <w:lastRenderedPageBreak/>
        <w:t xml:space="preserve">bank would have no interest in delaying the counter-signature of the guarantee agreement for more than seven months, as it did, if the common intention were that </w:t>
      </w:r>
      <w:r w:rsidR="007C4D08" w:rsidRPr="00F9579F">
        <w:rPr>
          <w:rFonts w:ascii="Times New Roman" w:hAnsi="Times New Roman"/>
          <w:sz w:val="28"/>
          <w:szCs w:val="28"/>
        </w:rPr>
        <w:t xml:space="preserve">the </w:t>
      </w:r>
      <w:r w:rsidR="00374C1D" w:rsidRPr="00F9579F">
        <w:rPr>
          <w:rFonts w:ascii="Times New Roman" w:hAnsi="Times New Roman"/>
          <w:sz w:val="28"/>
          <w:szCs w:val="28"/>
        </w:rPr>
        <w:t>guarantee agreement were to be operative in respect of UES</w:t>
      </w:r>
      <w:r w:rsidR="005D24D3" w:rsidRPr="00F9579F">
        <w:rPr>
          <w:rFonts w:ascii="Times New Roman" w:hAnsi="Times New Roman"/>
          <w:sz w:val="28"/>
          <w:szCs w:val="28"/>
        </w:rPr>
        <w:t>'</w:t>
      </w:r>
      <w:r w:rsidR="00374C1D" w:rsidRPr="00F9579F">
        <w:rPr>
          <w:rFonts w:ascii="Times New Roman" w:hAnsi="Times New Roman"/>
          <w:sz w:val="28"/>
          <w:szCs w:val="28"/>
        </w:rPr>
        <w:t>s existing debt irrespective of the implementation by it of the contemplated increased facility.</w:t>
      </w:r>
    </w:p>
    <w:p w14:paraId="52C4B892" w14:textId="77777777" w:rsidR="00374C1D" w:rsidRPr="00533F4B" w:rsidRDefault="00374C1D" w:rsidP="0023049F">
      <w:pPr>
        <w:pStyle w:val="ListParagraph"/>
        <w:spacing w:after="0" w:line="360" w:lineRule="auto"/>
        <w:ind w:left="0"/>
        <w:contextualSpacing w:val="0"/>
        <w:rPr>
          <w:rFonts w:ascii="Times New Roman" w:hAnsi="Times New Roman"/>
          <w:sz w:val="28"/>
          <w:szCs w:val="28"/>
        </w:rPr>
      </w:pPr>
    </w:p>
    <w:p w14:paraId="5FE99E6A" w14:textId="7A88210A" w:rsidR="00374C1D"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[49]</w:t>
      </w:r>
      <w:r w:rsidRPr="0023049F">
        <w:rPr>
          <w:rFonts w:ascii="Times New Roman" w:eastAsia="Calibri" w:hAnsi="Times New Roman" w:cs="Times New Roman"/>
          <w:sz w:val="28"/>
          <w:szCs w:val="28"/>
        </w:rPr>
        <w:tab/>
      </w:r>
      <w:r w:rsidR="009E6AE9" w:rsidRPr="00F9579F">
        <w:rPr>
          <w:rFonts w:ascii="Times New Roman" w:hAnsi="Times New Roman"/>
          <w:sz w:val="28"/>
          <w:szCs w:val="28"/>
        </w:rPr>
        <w:t>Accordingly, w</w:t>
      </w:r>
      <w:r w:rsidR="00374C1D" w:rsidRPr="00F9579F">
        <w:rPr>
          <w:rFonts w:ascii="Times New Roman" w:hAnsi="Times New Roman"/>
          <w:sz w:val="28"/>
          <w:szCs w:val="28"/>
        </w:rPr>
        <w:t>e agree with the submission by the respondents</w:t>
      </w:r>
      <w:r w:rsidR="005D24D3" w:rsidRPr="00F9579F">
        <w:rPr>
          <w:rFonts w:ascii="Times New Roman" w:hAnsi="Times New Roman"/>
          <w:sz w:val="28"/>
          <w:szCs w:val="28"/>
        </w:rPr>
        <w:t>'</w:t>
      </w:r>
      <w:r w:rsidR="00374C1D" w:rsidRPr="00F9579F">
        <w:rPr>
          <w:rFonts w:ascii="Times New Roman" w:hAnsi="Times New Roman"/>
          <w:sz w:val="28"/>
          <w:szCs w:val="28"/>
        </w:rPr>
        <w:t xml:space="preserve"> counsel that the effect of clause 1.5 of the guarantee agreement (quoted above</w:t>
      </w:r>
      <w:r w:rsidR="009E4C7B" w:rsidRPr="00F9579F">
        <w:rPr>
          <w:rFonts w:ascii="Times New Roman" w:hAnsi="Times New Roman"/>
          <w:sz w:val="28"/>
          <w:szCs w:val="28"/>
        </w:rPr>
        <w:t>)</w:t>
      </w:r>
      <w:r w:rsidR="001A24D5">
        <w:rPr>
          <w:rStyle w:val="FootnoteReference"/>
          <w:rFonts w:ascii="Times New Roman" w:hAnsi="Times New Roman"/>
          <w:sz w:val="28"/>
          <w:szCs w:val="28"/>
        </w:rPr>
        <w:footnoteReference w:id="25"/>
      </w:r>
      <w:r w:rsidR="00374C1D" w:rsidRPr="00F9579F">
        <w:rPr>
          <w:rFonts w:ascii="Times New Roman" w:hAnsi="Times New Roman"/>
          <w:sz w:val="28"/>
          <w:szCs w:val="28"/>
        </w:rPr>
        <w:t xml:space="preserve"> makes it clear that the reference in the definition of </w:t>
      </w:r>
      <w:r w:rsidR="005D24D3" w:rsidRPr="00F9579F">
        <w:rPr>
          <w:rFonts w:ascii="Times New Roman" w:hAnsi="Times New Roman"/>
          <w:sz w:val="28"/>
          <w:szCs w:val="28"/>
        </w:rPr>
        <w:t>'</w:t>
      </w:r>
      <w:r w:rsidR="00374C1D" w:rsidRPr="00F9579F">
        <w:rPr>
          <w:rFonts w:ascii="Times New Roman" w:hAnsi="Times New Roman"/>
          <w:sz w:val="28"/>
          <w:szCs w:val="28"/>
        </w:rPr>
        <w:t>facilities letter</w:t>
      </w:r>
      <w:r w:rsidR="005D24D3" w:rsidRPr="00F9579F">
        <w:rPr>
          <w:rFonts w:ascii="Times New Roman" w:hAnsi="Times New Roman"/>
          <w:sz w:val="28"/>
          <w:szCs w:val="28"/>
        </w:rPr>
        <w:t>'</w:t>
      </w:r>
      <w:r w:rsidR="00374C1D" w:rsidRPr="00F9579F">
        <w:rPr>
          <w:rFonts w:ascii="Times New Roman" w:hAnsi="Times New Roman"/>
          <w:sz w:val="28"/>
          <w:szCs w:val="28"/>
        </w:rPr>
        <w:t xml:space="preserve"> to the increased facility imported an obligation upon </w:t>
      </w:r>
      <w:r w:rsidR="009E6AE9" w:rsidRPr="00F9579F">
        <w:rPr>
          <w:rFonts w:ascii="Times New Roman" w:hAnsi="Times New Roman"/>
          <w:sz w:val="28"/>
          <w:szCs w:val="28"/>
        </w:rPr>
        <w:t>ABSA Bank</w:t>
      </w:r>
      <w:r w:rsidR="00374C1D" w:rsidRPr="00F9579F">
        <w:rPr>
          <w:rFonts w:ascii="Times New Roman" w:hAnsi="Times New Roman"/>
          <w:sz w:val="28"/>
          <w:szCs w:val="28"/>
        </w:rPr>
        <w:t xml:space="preserve"> to implement it according to the tenor of the definition</w:t>
      </w:r>
      <w:r w:rsidR="001A24D5" w:rsidRPr="00F9579F">
        <w:rPr>
          <w:rFonts w:ascii="Times New Roman" w:hAnsi="Times New Roman"/>
          <w:sz w:val="28"/>
          <w:szCs w:val="28"/>
        </w:rPr>
        <w:t>,</w:t>
      </w:r>
      <w:r w:rsidR="00374C1D" w:rsidRPr="00F9579F">
        <w:rPr>
          <w:rFonts w:ascii="Times New Roman" w:hAnsi="Times New Roman"/>
          <w:sz w:val="28"/>
          <w:szCs w:val="28"/>
        </w:rPr>
        <w:t xml:space="preserve"> and on or about the date of its count</w:t>
      </w:r>
      <w:r w:rsidR="00B820FB" w:rsidRPr="00F9579F">
        <w:rPr>
          <w:rFonts w:ascii="Times New Roman" w:hAnsi="Times New Roman"/>
          <w:sz w:val="28"/>
          <w:szCs w:val="28"/>
        </w:rPr>
        <w:t xml:space="preserve">er-signature of the agreement. </w:t>
      </w:r>
      <w:r w:rsidR="009E6AE9" w:rsidRPr="00F9579F">
        <w:rPr>
          <w:rFonts w:ascii="Times New Roman" w:hAnsi="Times New Roman"/>
          <w:sz w:val="28"/>
          <w:szCs w:val="28"/>
        </w:rPr>
        <w:t>Thus, ABSA Bank</w:t>
      </w:r>
      <w:r w:rsidR="00374C1D" w:rsidRPr="00F9579F">
        <w:rPr>
          <w:rFonts w:ascii="Times New Roman" w:hAnsi="Times New Roman"/>
          <w:sz w:val="28"/>
          <w:szCs w:val="28"/>
        </w:rPr>
        <w:t xml:space="preserve"> was in no position to enforce the agreement without discharging its side of the bargain.</w:t>
      </w:r>
      <w:r w:rsidR="00DA1817" w:rsidRPr="00F9579F">
        <w:rPr>
          <w:rFonts w:ascii="Times New Roman" w:hAnsi="Times New Roman"/>
          <w:sz w:val="28"/>
          <w:szCs w:val="28"/>
        </w:rPr>
        <w:t xml:space="preserve">  </w:t>
      </w:r>
    </w:p>
    <w:p w14:paraId="206F3F7F" w14:textId="77777777" w:rsidR="00374C1D" w:rsidRPr="00533F4B" w:rsidRDefault="00374C1D" w:rsidP="0023049F">
      <w:pPr>
        <w:pStyle w:val="ListParagraph"/>
        <w:spacing w:after="0" w:line="360" w:lineRule="auto"/>
        <w:ind w:left="0"/>
        <w:contextualSpacing w:val="0"/>
        <w:rPr>
          <w:rFonts w:ascii="Times New Roman" w:hAnsi="Times New Roman"/>
          <w:sz w:val="28"/>
          <w:szCs w:val="28"/>
        </w:rPr>
      </w:pPr>
    </w:p>
    <w:p w14:paraId="66E3AFB2" w14:textId="70509A2C" w:rsidR="00374C1D"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[50]</w:t>
      </w:r>
      <w:r w:rsidRPr="0023049F">
        <w:rPr>
          <w:rFonts w:ascii="Times New Roman" w:eastAsia="Calibri" w:hAnsi="Times New Roman" w:cs="Times New Roman"/>
          <w:sz w:val="28"/>
          <w:szCs w:val="28"/>
        </w:rPr>
        <w:tab/>
      </w:r>
      <w:r w:rsidR="00374C1D" w:rsidRPr="00F9579F">
        <w:rPr>
          <w:rFonts w:ascii="Times New Roman" w:hAnsi="Times New Roman"/>
          <w:sz w:val="28"/>
          <w:szCs w:val="28"/>
        </w:rPr>
        <w:t xml:space="preserve">It matters not that the definition of </w:t>
      </w:r>
      <w:r w:rsidR="005D24D3" w:rsidRPr="00F9579F">
        <w:rPr>
          <w:rFonts w:ascii="Times New Roman" w:hAnsi="Times New Roman"/>
          <w:sz w:val="28"/>
          <w:szCs w:val="28"/>
        </w:rPr>
        <w:t>'</w:t>
      </w:r>
      <w:r w:rsidR="00374C1D" w:rsidRPr="00F9579F">
        <w:rPr>
          <w:rFonts w:ascii="Times New Roman" w:hAnsi="Times New Roman"/>
          <w:sz w:val="28"/>
          <w:szCs w:val="28"/>
        </w:rPr>
        <w:t>Secured Obligations</w:t>
      </w:r>
      <w:r w:rsidR="005D24D3" w:rsidRPr="00F9579F">
        <w:rPr>
          <w:rFonts w:ascii="Times New Roman" w:hAnsi="Times New Roman"/>
          <w:sz w:val="28"/>
          <w:szCs w:val="28"/>
        </w:rPr>
        <w:t>'</w:t>
      </w:r>
      <w:r w:rsidR="00374C1D" w:rsidRPr="00F9579F">
        <w:rPr>
          <w:rFonts w:ascii="Times New Roman" w:hAnsi="Times New Roman"/>
          <w:sz w:val="28"/>
          <w:szCs w:val="28"/>
        </w:rPr>
        <w:t xml:space="preserve"> included the existing indebtedness of UES to </w:t>
      </w:r>
      <w:r w:rsidR="006C4096" w:rsidRPr="00F9579F">
        <w:rPr>
          <w:rFonts w:ascii="Times New Roman" w:hAnsi="Times New Roman"/>
          <w:sz w:val="28"/>
          <w:szCs w:val="28"/>
        </w:rPr>
        <w:t>ABSA Bank</w:t>
      </w:r>
      <w:r w:rsidR="00374C1D" w:rsidRPr="00F9579F">
        <w:rPr>
          <w:rFonts w:ascii="Times New Roman" w:hAnsi="Times New Roman"/>
          <w:sz w:val="28"/>
          <w:szCs w:val="28"/>
        </w:rPr>
        <w:t>. W</w:t>
      </w:r>
      <w:r w:rsidR="005255B8" w:rsidRPr="00F9579F">
        <w:rPr>
          <w:rFonts w:ascii="Times New Roman" w:hAnsi="Times New Roman"/>
          <w:sz w:val="28"/>
          <w:szCs w:val="28"/>
        </w:rPr>
        <w:t>hilst w</w:t>
      </w:r>
      <w:r w:rsidR="00374C1D" w:rsidRPr="00F9579F">
        <w:rPr>
          <w:rFonts w:ascii="Times New Roman" w:hAnsi="Times New Roman"/>
          <w:sz w:val="28"/>
          <w:szCs w:val="28"/>
        </w:rPr>
        <w:t xml:space="preserve">e agree with the </w:t>
      </w:r>
      <w:r w:rsidR="005255B8" w:rsidRPr="00F9579F">
        <w:rPr>
          <w:rFonts w:ascii="Times New Roman" w:hAnsi="Times New Roman"/>
          <w:sz w:val="28"/>
          <w:szCs w:val="28"/>
        </w:rPr>
        <w:t>bank</w:t>
      </w:r>
      <w:r w:rsidR="005D24D3" w:rsidRPr="00F9579F">
        <w:rPr>
          <w:rFonts w:ascii="Times New Roman" w:hAnsi="Times New Roman"/>
          <w:sz w:val="28"/>
          <w:szCs w:val="28"/>
        </w:rPr>
        <w:t>'</w:t>
      </w:r>
      <w:r w:rsidR="005255B8" w:rsidRPr="00F9579F">
        <w:rPr>
          <w:rFonts w:ascii="Times New Roman" w:hAnsi="Times New Roman"/>
          <w:sz w:val="28"/>
          <w:szCs w:val="28"/>
        </w:rPr>
        <w:t xml:space="preserve">s </w:t>
      </w:r>
      <w:r w:rsidR="00374C1D" w:rsidRPr="00F9579F">
        <w:rPr>
          <w:rFonts w:ascii="Times New Roman" w:hAnsi="Times New Roman"/>
          <w:sz w:val="28"/>
          <w:szCs w:val="28"/>
        </w:rPr>
        <w:t>counsel that it plainly did</w:t>
      </w:r>
      <w:r w:rsidR="005255B8" w:rsidRPr="00F9579F">
        <w:rPr>
          <w:rFonts w:ascii="Times New Roman" w:hAnsi="Times New Roman"/>
          <w:sz w:val="28"/>
          <w:szCs w:val="28"/>
        </w:rPr>
        <w:t>,</w:t>
      </w:r>
      <w:r w:rsidR="00B820FB" w:rsidRPr="00F9579F">
        <w:rPr>
          <w:rFonts w:ascii="Times New Roman" w:hAnsi="Times New Roman"/>
          <w:sz w:val="28"/>
          <w:szCs w:val="28"/>
        </w:rPr>
        <w:t xml:space="preserve"> </w:t>
      </w:r>
      <w:r w:rsidR="005255B8" w:rsidRPr="00F9579F">
        <w:rPr>
          <w:rFonts w:ascii="Times New Roman" w:hAnsi="Times New Roman"/>
          <w:sz w:val="28"/>
          <w:szCs w:val="28"/>
        </w:rPr>
        <w:t xml:space="preserve">accepting </w:t>
      </w:r>
      <w:r w:rsidR="00374C1D" w:rsidRPr="00F9579F">
        <w:rPr>
          <w:rFonts w:ascii="Times New Roman" w:hAnsi="Times New Roman"/>
          <w:sz w:val="28"/>
          <w:szCs w:val="28"/>
        </w:rPr>
        <w:t xml:space="preserve">the defined meaning of </w:t>
      </w:r>
      <w:r w:rsidR="005D24D3" w:rsidRPr="00F9579F">
        <w:rPr>
          <w:rFonts w:ascii="Times New Roman" w:hAnsi="Times New Roman"/>
          <w:sz w:val="28"/>
          <w:szCs w:val="28"/>
        </w:rPr>
        <w:t>'</w:t>
      </w:r>
      <w:r w:rsidR="00374C1D" w:rsidRPr="00F9579F">
        <w:rPr>
          <w:rFonts w:ascii="Times New Roman" w:hAnsi="Times New Roman"/>
          <w:sz w:val="28"/>
          <w:szCs w:val="28"/>
        </w:rPr>
        <w:t>Secured Obligations</w:t>
      </w:r>
      <w:r w:rsidR="005D24D3" w:rsidRPr="00F9579F">
        <w:rPr>
          <w:rFonts w:ascii="Times New Roman" w:hAnsi="Times New Roman"/>
          <w:sz w:val="28"/>
          <w:szCs w:val="28"/>
        </w:rPr>
        <w:t>'</w:t>
      </w:r>
      <w:r w:rsidR="00374C1D" w:rsidRPr="00F9579F">
        <w:rPr>
          <w:rFonts w:ascii="Times New Roman" w:hAnsi="Times New Roman"/>
          <w:sz w:val="28"/>
          <w:szCs w:val="28"/>
        </w:rPr>
        <w:t xml:space="preserve"> contended for by </w:t>
      </w:r>
      <w:r w:rsidR="005255B8" w:rsidRPr="00F9579F">
        <w:rPr>
          <w:rFonts w:ascii="Times New Roman" w:hAnsi="Times New Roman"/>
          <w:sz w:val="28"/>
          <w:szCs w:val="28"/>
        </w:rPr>
        <w:t>ABSA Bank</w:t>
      </w:r>
      <w:r w:rsidR="00374C1D" w:rsidRPr="00F9579F">
        <w:rPr>
          <w:rFonts w:ascii="Times New Roman" w:hAnsi="Times New Roman"/>
          <w:sz w:val="28"/>
          <w:szCs w:val="28"/>
        </w:rPr>
        <w:t xml:space="preserve">, </w:t>
      </w:r>
      <w:r w:rsidR="003614EB" w:rsidRPr="00F9579F">
        <w:rPr>
          <w:rFonts w:ascii="Times New Roman" w:hAnsi="Times New Roman"/>
          <w:sz w:val="28"/>
          <w:szCs w:val="28"/>
        </w:rPr>
        <w:t xml:space="preserve">however, </w:t>
      </w:r>
      <w:r w:rsidR="00374C1D" w:rsidRPr="00F9579F">
        <w:rPr>
          <w:rFonts w:ascii="Times New Roman" w:hAnsi="Times New Roman"/>
          <w:sz w:val="28"/>
          <w:szCs w:val="28"/>
        </w:rPr>
        <w:t xml:space="preserve">does not answer the question whether the agreement became enforceable </w:t>
      </w:r>
      <w:r w:rsidR="00D81E81" w:rsidRPr="00F9579F">
        <w:rPr>
          <w:rFonts w:ascii="Times New Roman" w:hAnsi="Times New Roman"/>
          <w:sz w:val="28"/>
          <w:szCs w:val="28"/>
        </w:rPr>
        <w:t xml:space="preserve">by it against the respondents. </w:t>
      </w:r>
      <w:r w:rsidR="00374C1D" w:rsidRPr="00F9579F">
        <w:rPr>
          <w:rFonts w:ascii="Times New Roman" w:hAnsi="Times New Roman"/>
          <w:sz w:val="28"/>
          <w:szCs w:val="28"/>
        </w:rPr>
        <w:t>For the reasons canvas</w:t>
      </w:r>
      <w:r w:rsidR="00DA1817" w:rsidRPr="00F9579F">
        <w:rPr>
          <w:rFonts w:ascii="Times New Roman" w:hAnsi="Times New Roman"/>
          <w:sz w:val="28"/>
          <w:szCs w:val="28"/>
        </w:rPr>
        <w:t>s</w:t>
      </w:r>
      <w:r w:rsidR="00374C1D" w:rsidRPr="00F9579F">
        <w:rPr>
          <w:rFonts w:ascii="Times New Roman" w:hAnsi="Times New Roman"/>
          <w:sz w:val="28"/>
          <w:szCs w:val="28"/>
        </w:rPr>
        <w:t xml:space="preserve">ed in the preceding paragraphs, we have concluded that would only be after </w:t>
      </w:r>
      <w:r w:rsidR="00FC3E09" w:rsidRPr="00F9579F">
        <w:rPr>
          <w:rFonts w:ascii="Times New Roman" w:hAnsi="Times New Roman"/>
          <w:sz w:val="28"/>
          <w:szCs w:val="28"/>
        </w:rPr>
        <w:t>ABSA Bank</w:t>
      </w:r>
      <w:r w:rsidR="00374C1D" w:rsidRPr="00F9579F">
        <w:rPr>
          <w:rFonts w:ascii="Times New Roman" w:hAnsi="Times New Roman"/>
          <w:sz w:val="28"/>
          <w:szCs w:val="28"/>
        </w:rPr>
        <w:t xml:space="preserve"> had implemented the contemplated increased facility.</w:t>
      </w:r>
    </w:p>
    <w:p w14:paraId="47D82138" w14:textId="77777777" w:rsidR="00374C1D" w:rsidRPr="00533F4B" w:rsidRDefault="00374C1D" w:rsidP="0023049F">
      <w:pPr>
        <w:pStyle w:val="ListParagraph"/>
        <w:spacing w:after="0" w:line="360" w:lineRule="auto"/>
        <w:ind w:left="0"/>
        <w:contextualSpacing w:val="0"/>
        <w:rPr>
          <w:rFonts w:ascii="Times New Roman" w:hAnsi="Times New Roman"/>
          <w:sz w:val="28"/>
          <w:szCs w:val="28"/>
        </w:rPr>
      </w:pPr>
    </w:p>
    <w:p w14:paraId="497F4E37" w14:textId="0351C4ED" w:rsidR="0024555F"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[51]</w:t>
      </w:r>
      <w:r w:rsidRPr="0023049F">
        <w:rPr>
          <w:rFonts w:ascii="Times New Roman" w:eastAsia="Calibri" w:hAnsi="Times New Roman" w:cs="Times New Roman"/>
          <w:sz w:val="28"/>
          <w:szCs w:val="28"/>
        </w:rPr>
        <w:tab/>
      </w:r>
      <w:r w:rsidR="007F1CEB" w:rsidRPr="00F9579F">
        <w:rPr>
          <w:rFonts w:ascii="Times New Roman" w:hAnsi="Times New Roman"/>
          <w:sz w:val="28"/>
          <w:szCs w:val="28"/>
        </w:rPr>
        <w:t xml:space="preserve">ABSA Bank's </w:t>
      </w:r>
      <w:r w:rsidR="0023049F" w:rsidRPr="00F9579F">
        <w:rPr>
          <w:rFonts w:ascii="Times New Roman" w:hAnsi="Times New Roman"/>
          <w:sz w:val="28"/>
          <w:szCs w:val="28"/>
        </w:rPr>
        <w:t>c</w:t>
      </w:r>
      <w:r w:rsidR="0024555F" w:rsidRPr="00F9579F">
        <w:rPr>
          <w:rFonts w:ascii="Times New Roman" w:hAnsi="Times New Roman"/>
          <w:sz w:val="28"/>
          <w:szCs w:val="28"/>
        </w:rPr>
        <w:t>ounsel</w:t>
      </w:r>
      <w:r w:rsidR="005D24D3" w:rsidRPr="00F9579F">
        <w:rPr>
          <w:rFonts w:ascii="Times New Roman" w:hAnsi="Times New Roman"/>
          <w:sz w:val="28"/>
          <w:szCs w:val="28"/>
        </w:rPr>
        <w:t>'</w:t>
      </w:r>
      <w:r w:rsidR="0024555F" w:rsidRPr="00F9579F">
        <w:rPr>
          <w:rFonts w:ascii="Times New Roman" w:hAnsi="Times New Roman"/>
          <w:sz w:val="28"/>
          <w:szCs w:val="28"/>
        </w:rPr>
        <w:t xml:space="preserve">s argument, in our view, not only contains seeds of its own destruction but also overlooks several relevant considerations. First, the language </w:t>
      </w:r>
      <w:r w:rsidR="001F71C3" w:rsidRPr="00F9579F">
        <w:rPr>
          <w:rFonts w:ascii="Times New Roman" w:hAnsi="Times New Roman"/>
          <w:sz w:val="28"/>
          <w:szCs w:val="28"/>
        </w:rPr>
        <w:t xml:space="preserve">used in the </w:t>
      </w:r>
      <w:r w:rsidR="00374C1D" w:rsidRPr="00F9579F">
        <w:rPr>
          <w:rFonts w:ascii="Times New Roman" w:hAnsi="Times New Roman"/>
          <w:sz w:val="28"/>
          <w:szCs w:val="28"/>
        </w:rPr>
        <w:t>g</w:t>
      </w:r>
      <w:r w:rsidR="001F71C3" w:rsidRPr="00F9579F">
        <w:rPr>
          <w:rFonts w:ascii="Times New Roman" w:hAnsi="Times New Roman"/>
          <w:sz w:val="28"/>
          <w:szCs w:val="28"/>
        </w:rPr>
        <w:t xml:space="preserve">uarantee </w:t>
      </w:r>
      <w:r w:rsidR="00374C1D" w:rsidRPr="00F9579F">
        <w:rPr>
          <w:rFonts w:ascii="Times New Roman" w:hAnsi="Times New Roman"/>
          <w:sz w:val="28"/>
          <w:szCs w:val="28"/>
        </w:rPr>
        <w:t>a</w:t>
      </w:r>
      <w:r w:rsidR="001F71C3" w:rsidRPr="00F9579F">
        <w:rPr>
          <w:rFonts w:ascii="Times New Roman" w:hAnsi="Times New Roman"/>
          <w:sz w:val="28"/>
          <w:szCs w:val="28"/>
        </w:rPr>
        <w:t xml:space="preserve">greement is </w:t>
      </w:r>
      <w:r w:rsidR="001A24D5" w:rsidRPr="00F9579F">
        <w:rPr>
          <w:rFonts w:ascii="Times New Roman" w:hAnsi="Times New Roman"/>
          <w:sz w:val="28"/>
          <w:szCs w:val="28"/>
        </w:rPr>
        <w:t xml:space="preserve">in the respects relevant </w:t>
      </w:r>
      <w:r w:rsidR="001F71C3" w:rsidRPr="00F9579F">
        <w:rPr>
          <w:rFonts w:ascii="Times New Roman" w:hAnsi="Times New Roman"/>
          <w:sz w:val="28"/>
          <w:szCs w:val="28"/>
        </w:rPr>
        <w:t>clear and unambiguous. It points unequivocally in the direction of an anticipated approval of the increase</w:t>
      </w:r>
      <w:r w:rsidR="003E5A6C" w:rsidRPr="00F9579F">
        <w:rPr>
          <w:rFonts w:ascii="Times New Roman" w:hAnsi="Times New Roman"/>
          <w:sz w:val="28"/>
          <w:szCs w:val="28"/>
        </w:rPr>
        <w:t xml:space="preserve"> in funding</w:t>
      </w:r>
      <w:r w:rsidR="001F71C3" w:rsidRPr="00F9579F">
        <w:rPr>
          <w:rFonts w:ascii="Times New Roman" w:hAnsi="Times New Roman"/>
          <w:sz w:val="28"/>
          <w:szCs w:val="28"/>
        </w:rPr>
        <w:t xml:space="preserve"> applied for on behalf of UES. The definition </w:t>
      </w:r>
      <w:r w:rsidR="001A24D5" w:rsidRPr="00F9579F">
        <w:rPr>
          <w:rFonts w:ascii="Times New Roman" w:hAnsi="Times New Roman"/>
          <w:sz w:val="28"/>
          <w:szCs w:val="28"/>
        </w:rPr>
        <w:t>of</w:t>
      </w:r>
      <w:r w:rsidR="003E5A6C" w:rsidRPr="00F9579F">
        <w:rPr>
          <w:rFonts w:ascii="Times New Roman" w:hAnsi="Times New Roman"/>
          <w:sz w:val="28"/>
          <w:szCs w:val="28"/>
        </w:rPr>
        <w:t xml:space="preserve"> </w:t>
      </w:r>
      <w:r w:rsidR="00D81E81" w:rsidRPr="00F9579F">
        <w:rPr>
          <w:rFonts w:ascii="Times New Roman" w:hAnsi="Times New Roman"/>
          <w:sz w:val="28"/>
          <w:szCs w:val="28"/>
        </w:rPr>
        <w:lastRenderedPageBreak/>
        <w:t>'</w:t>
      </w:r>
      <w:r w:rsidR="001F71C3" w:rsidRPr="00F9579F">
        <w:rPr>
          <w:rFonts w:ascii="Times New Roman" w:hAnsi="Times New Roman"/>
          <w:sz w:val="28"/>
          <w:szCs w:val="28"/>
        </w:rPr>
        <w:t>Facilities Letter</w:t>
      </w:r>
      <w:r w:rsidR="00D81E81" w:rsidRPr="00F9579F">
        <w:rPr>
          <w:rFonts w:ascii="Times New Roman" w:hAnsi="Times New Roman"/>
          <w:sz w:val="28"/>
          <w:szCs w:val="28"/>
        </w:rPr>
        <w:t>'</w:t>
      </w:r>
      <w:r w:rsidR="001F71C3" w:rsidRPr="00F9579F">
        <w:rPr>
          <w:rFonts w:ascii="Times New Roman" w:hAnsi="Times New Roman"/>
          <w:sz w:val="28"/>
          <w:szCs w:val="28"/>
        </w:rPr>
        <w:t xml:space="preserve"> explicitly stipulates that the Lender </w:t>
      </w:r>
      <w:r w:rsidR="005D24D3" w:rsidRPr="00F9579F">
        <w:rPr>
          <w:rFonts w:ascii="Times New Roman" w:hAnsi="Times New Roman"/>
          <w:sz w:val="28"/>
          <w:szCs w:val="28"/>
        </w:rPr>
        <w:t>'</w:t>
      </w:r>
      <w:r w:rsidR="001F71C3" w:rsidRPr="00F9579F">
        <w:rPr>
          <w:rFonts w:ascii="Times New Roman" w:hAnsi="Times New Roman"/>
          <w:sz w:val="28"/>
          <w:szCs w:val="28"/>
        </w:rPr>
        <w:t xml:space="preserve">shall make available, the primary lending facility in the aggregate initial amount of US$2,5 million, which amount </w:t>
      </w:r>
      <w:r w:rsidR="001F71C3" w:rsidRPr="00F9579F">
        <w:rPr>
          <w:rFonts w:ascii="Times New Roman" w:hAnsi="Times New Roman"/>
          <w:i/>
          <w:iCs/>
          <w:sz w:val="28"/>
          <w:szCs w:val="28"/>
        </w:rPr>
        <w:t>shall</w:t>
      </w:r>
      <w:r w:rsidR="004D127D" w:rsidRPr="00F9579F">
        <w:rPr>
          <w:rFonts w:ascii="Times New Roman" w:hAnsi="Times New Roman"/>
          <w:i/>
          <w:iCs/>
          <w:sz w:val="28"/>
          <w:szCs w:val="28"/>
        </w:rPr>
        <w:t xml:space="preserve"> on or about the "</w:t>
      </w:r>
      <w:r w:rsidR="001F71C3" w:rsidRPr="00F9579F">
        <w:rPr>
          <w:rFonts w:ascii="Times New Roman" w:hAnsi="Times New Roman"/>
          <w:i/>
          <w:iCs/>
          <w:sz w:val="28"/>
          <w:szCs w:val="28"/>
        </w:rPr>
        <w:t>Signature Date</w:t>
      </w:r>
      <w:r w:rsidR="004D127D" w:rsidRPr="00F9579F">
        <w:rPr>
          <w:rFonts w:ascii="Times New Roman" w:hAnsi="Times New Roman"/>
          <w:i/>
          <w:iCs/>
          <w:sz w:val="28"/>
          <w:szCs w:val="28"/>
        </w:rPr>
        <w:t>"</w:t>
      </w:r>
      <w:r w:rsidR="001F71C3" w:rsidRPr="00F9579F">
        <w:rPr>
          <w:rFonts w:ascii="Times New Roman" w:hAnsi="Times New Roman"/>
          <w:i/>
          <w:iCs/>
          <w:sz w:val="28"/>
          <w:szCs w:val="28"/>
        </w:rPr>
        <w:t xml:space="preserve"> be increased to an aggregate amount not exceeding US$18,5 million</w:t>
      </w:r>
      <w:r w:rsidR="001F71C3" w:rsidRPr="00F9579F">
        <w:rPr>
          <w:rFonts w:ascii="Times New Roman" w:hAnsi="Times New Roman"/>
          <w:sz w:val="28"/>
          <w:szCs w:val="28"/>
        </w:rPr>
        <w:t>.</w:t>
      </w:r>
      <w:r w:rsidR="005D24D3" w:rsidRPr="00F9579F">
        <w:rPr>
          <w:rFonts w:ascii="Times New Roman" w:hAnsi="Times New Roman"/>
          <w:sz w:val="28"/>
          <w:szCs w:val="28"/>
        </w:rPr>
        <w:t>'</w:t>
      </w:r>
      <w:r w:rsidR="004D127D" w:rsidRPr="00F9579F">
        <w:rPr>
          <w:rFonts w:ascii="Times New Roman" w:hAnsi="Times New Roman"/>
          <w:sz w:val="28"/>
          <w:szCs w:val="28"/>
        </w:rPr>
        <w:t xml:space="preserve"> (Emphasis added.)</w:t>
      </w:r>
      <w:r w:rsidR="001A24D5" w:rsidRPr="00F9579F">
        <w:rPr>
          <w:rFonts w:ascii="Times New Roman" w:hAnsi="Times New Roman"/>
          <w:sz w:val="28"/>
          <w:szCs w:val="28"/>
        </w:rPr>
        <w:t xml:space="preserve"> The effect of clause 1.5 read with the definition of ‘Facilities Letter’ was to impose an obligation on </w:t>
      </w:r>
      <w:r w:rsidR="00E235B8" w:rsidRPr="00F9579F">
        <w:rPr>
          <w:rFonts w:ascii="Times New Roman" w:hAnsi="Times New Roman"/>
          <w:sz w:val="28"/>
          <w:szCs w:val="28"/>
        </w:rPr>
        <w:t xml:space="preserve">ABSA </w:t>
      </w:r>
      <w:r w:rsidR="001A24D5" w:rsidRPr="00F9579F">
        <w:rPr>
          <w:rFonts w:ascii="Times New Roman" w:hAnsi="Times New Roman"/>
          <w:sz w:val="28"/>
          <w:szCs w:val="28"/>
        </w:rPr>
        <w:t>Bank to increas</w:t>
      </w:r>
      <w:r w:rsidR="00D81E81" w:rsidRPr="00F9579F">
        <w:rPr>
          <w:rFonts w:ascii="Times New Roman" w:hAnsi="Times New Roman"/>
          <w:sz w:val="28"/>
          <w:szCs w:val="28"/>
        </w:rPr>
        <w:t>e the facility on or about the '</w:t>
      </w:r>
      <w:r w:rsidR="001A24D5" w:rsidRPr="00F9579F">
        <w:rPr>
          <w:rFonts w:ascii="Times New Roman" w:hAnsi="Times New Roman"/>
          <w:sz w:val="28"/>
          <w:szCs w:val="28"/>
        </w:rPr>
        <w:t>Signature Dat</w:t>
      </w:r>
      <w:r w:rsidR="00D81E81" w:rsidRPr="00F9579F">
        <w:rPr>
          <w:rFonts w:ascii="Times New Roman" w:hAnsi="Times New Roman"/>
          <w:sz w:val="28"/>
          <w:szCs w:val="28"/>
        </w:rPr>
        <w:t>e'</w:t>
      </w:r>
      <w:r w:rsidR="001A24D5" w:rsidRPr="00F9579F">
        <w:rPr>
          <w:rFonts w:ascii="Times New Roman" w:hAnsi="Times New Roman"/>
          <w:sz w:val="28"/>
          <w:szCs w:val="28"/>
        </w:rPr>
        <w:t>.</w:t>
      </w:r>
    </w:p>
    <w:p w14:paraId="33E86AE6" w14:textId="77777777" w:rsidR="004D127D" w:rsidRPr="00533F4B" w:rsidRDefault="004D127D" w:rsidP="0023049F">
      <w:pPr>
        <w:pStyle w:val="ListParagraph"/>
        <w:spacing w:after="0" w:line="360" w:lineRule="auto"/>
        <w:ind w:left="0"/>
        <w:contextualSpacing w:val="0"/>
        <w:rPr>
          <w:rFonts w:ascii="Times New Roman" w:hAnsi="Times New Roman"/>
          <w:sz w:val="28"/>
          <w:szCs w:val="28"/>
        </w:rPr>
      </w:pPr>
    </w:p>
    <w:p w14:paraId="7659C800" w14:textId="683ED862" w:rsidR="004D127D"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[52]</w:t>
      </w:r>
      <w:r w:rsidRPr="0023049F">
        <w:rPr>
          <w:rFonts w:ascii="Times New Roman" w:eastAsia="Calibri" w:hAnsi="Times New Roman" w:cs="Times New Roman"/>
          <w:sz w:val="28"/>
          <w:szCs w:val="28"/>
        </w:rPr>
        <w:tab/>
      </w:r>
      <w:r w:rsidR="004D127D" w:rsidRPr="00F9579F">
        <w:rPr>
          <w:rFonts w:ascii="Times New Roman" w:hAnsi="Times New Roman"/>
          <w:sz w:val="28"/>
          <w:szCs w:val="28"/>
        </w:rPr>
        <w:t xml:space="preserve">Secondly, it </w:t>
      </w:r>
      <w:r w:rsidR="000367CF" w:rsidRPr="00F9579F">
        <w:rPr>
          <w:rFonts w:ascii="Times New Roman" w:hAnsi="Times New Roman"/>
          <w:sz w:val="28"/>
          <w:szCs w:val="28"/>
        </w:rPr>
        <w:t xml:space="preserve">entirely ignores </w:t>
      </w:r>
      <w:r w:rsidR="004D127D" w:rsidRPr="00F9579F">
        <w:rPr>
          <w:rFonts w:ascii="Times New Roman" w:hAnsi="Times New Roman"/>
          <w:sz w:val="28"/>
          <w:szCs w:val="28"/>
        </w:rPr>
        <w:t>the</w:t>
      </w:r>
      <w:r w:rsidR="003E5A6C" w:rsidRPr="00F9579F">
        <w:rPr>
          <w:rFonts w:ascii="Times New Roman" w:hAnsi="Times New Roman"/>
          <w:sz w:val="28"/>
          <w:szCs w:val="28"/>
        </w:rPr>
        <w:t xml:space="preserve"> manifest</w:t>
      </w:r>
      <w:r w:rsidR="004D127D" w:rsidRPr="00F9579F">
        <w:rPr>
          <w:rFonts w:ascii="Times New Roman" w:hAnsi="Times New Roman"/>
          <w:sz w:val="28"/>
          <w:szCs w:val="28"/>
        </w:rPr>
        <w:t xml:space="preserve"> purpose that the </w:t>
      </w:r>
      <w:r w:rsidR="00374C1D" w:rsidRPr="00F9579F">
        <w:rPr>
          <w:rFonts w:ascii="Times New Roman" w:hAnsi="Times New Roman"/>
          <w:sz w:val="28"/>
          <w:szCs w:val="28"/>
        </w:rPr>
        <w:t>g</w:t>
      </w:r>
      <w:r w:rsidR="004D127D" w:rsidRPr="00F9579F">
        <w:rPr>
          <w:rFonts w:ascii="Times New Roman" w:hAnsi="Times New Roman"/>
          <w:sz w:val="28"/>
          <w:szCs w:val="28"/>
        </w:rPr>
        <w:t xml:space="preserve">uarantee </w:t>
      </w:r>
      <w:r w:rsidR="00374C1D" w:rsidRPr="00F9579F">
        <w:rPr>
          <w:rFonts w:ascii="Times New Roman" w:hAnsi="Times New Roman"/>
          <w:sz w:val="28"/>
          <w:szCs w:val="28"/>
        </w:rPr>
        <w:t>a</w:t>
      </w:r>
      <w:r w:rsidR="004D127D" w:rsidRPr="00F9579F">
        <w:rPr>
          <w:rFonts w:ascii="Times New Roman" w:hAnsi="Times New Roman"/>
          <w:sz w:val="28"/>
          <w:szCs w:val="28"/>
        </w:rPr>
        <w:t>greement was, on conception, designed to serve. On this score</w:t>
      </w:r>
      <w:r w:rsidR="00EE7D36" w:rsidRPr="00F9579F">
        <w:rPr>
          <w:rFonts w:ascii="Times New Roman" w:hAnsi="Times New Roman"/>
          <w:sz w:val="28"/>
          <w:szCs w:val="28"/>
        </w:rPr>
        <w:t>,</w:t>
      </w:r>
      <w:r w:rsidR="004D127D" w:rsidRPr="00F9579F">
        <w:rPr>
          <w:rFonts w:ascii="Times New Roman" w:hAnsi="Times New Roman"/>
          <w:sz w:val="28"/>
          <w:szCs w:val="28"/>
        </w:rPr>
        <w:t xml:space="preserve"> clause 3 of the </w:t>
      </w:r>
      <w:r w:rsidR="00772FF1" w:rsidRPr="00F9579F">
        <w:rPr>
          <w:rFonts w:ascii="Times New Roman" w:hAnsi="Times New Roman"/>
          <w:sz w:val="28"/>
          <w:szCs w:val="28"/>
        </w:rPr>
        <w:t>g</w:t>
      </w:r>
      <w:r w:rsidR="004D127D" w:rsidRPr="00F9579F">
        <w:rPr>
          <w:rFonts w:ascii="Times New Roman" w:hAnsi="Times New Roman"/>
          <w:sz w:val="28"/>
          <w:szCs w:val="28"/>
        </w:rPr>
        <w:t xml:space="preserve">uarantee </w:t>
      </w:r>
      <w:r w:rsidR="00772FF1" w:rsidRPr="00F9579F">
        <w:rPr>
          <w:rFonts w:ascii="Times New Roman" w:hAnsi="Times New Roman"/>
          <w:sz w:val="28"/>
          <w:szCs w:val="28"/>
        </w:rPr>
        <w:t>a</w:t>
      </w:r>
      <w:r w:rsidR="004D127D" w:rsidRPr="00F9579F">
        <w:rPr>
          <w:rFonts w:ascii="Times New Roman" w:hAnsi="Times New Roman"/>
          <w:sz w:val="28"/>
          <w:szCs w:val="28"/>
        </w:rPr>
        <w:t xml:space="preserve">greement assumes great significance. When clause 3 is read in context, as it must be, there can be little doubt that the words </w:t>
      </w:r>
      <w:r w:rsidR="005D24D3" w:rsidRPr="00F9579F">
        <w:rPr>
          <w:rFonts w:ascii="Times New Roman" w:hAnsi="Times New Roman"/>
          <w:sz w:val="28"/>
          <w:szCs w:val="28"/>
        </w:rPr>
        <w:t>'</w:t>
      </w:r>
      <w:r w:rsidR="004D127D" w:rsidRPr="00F9579F">
        <w:rPr>
          <w:rFonts w:ascii="Times New Roman" w:hAnsi="Times New Roman"/>
          <w:sz w:val="28"/>
          <w:szCs w:val="28"/>
        </w:rPr>
        <w:t>irrevocably and unconditional</w:t>
      </w:r>
      <w:r w:rsidR="0023049F" w:rsidRPr="00F9579F">
        <w:rPr>
          <w:rFonts w:ascii="Times New Roman" w:hAnsi="Times New Roman"/>
          <w:sz w:val="28"/>
          <w:szCs w:val="28"/>
        </w:rPr>
        <w:t>ly</w:t>
      </w:r>
      <w:r w:rsidR="005D24D3" w:rsidRPr="00F9579F">
        <w:rPr>
          <w:rFonts w:ascii="Times New Roman" w:hAnsi="Times New Roman"/>
          <w:sz w:val="28"/>
          <w:szCs w:val="28"/>
        </w:rPr>
        <w:t>'</w:t>
      </w:r>
      <w:r w:rsidR="004D127D" w:rsidRPr="00F9579F">
        <w:rPr>
          <w:rFonts w:ascii="Times New Roman" w:hAnsi="Times New Roman"/>
          <w:sz w:val="28"/>
          <w:szCs w:val="28"/>
        </w:rPr>
        <w:t xml:space="preserve"> contained therein were intended to take effect once the envisaged increase was approved. </w:t>
      </w:r>
      <w:r w:rsidR="00190366" w:rsidRPr="00F9579F">
        <w:rPr>
          <w:rFonts w:ascii="Times New Roman" w:hAnsi="Times New Roman"/>
          <w:sz w:val="28"/>
          <w:szCs w:val="28"/>
        </w:rPr>
        <w:t>That much is confirmed by the qualifying effect of the ph</w:t>
      </w:r>
      <w:r w:rsidR="00D81E81" w:rsidRPr="00F9579F">
        <w:rPr>
          <w:rFonts w:ascii="Times New Roman" w:hAnsi="Times New Roman"/>
          <w:sz w:val="28"/>
          <w:szCs w:val="28"/>
        </w:rPr>
        <w:t>rase in clause 2.3 of the deed '</w:t>
      </w:r>
      <w:r w:rsidR="00190366" w:rsidRPr="00F9579F">
        <w:rPr>
          <w:rFonts w:ascii="Times New Roman" w:hAnsi="Times New Roman"/>
          <w:sz w:val="28"/>
          <w:szCs w:val="28"/>
        </w:rPr>
        <w:t xml:space="preserve">on the terms </w:t>
      </w:r>
      <w:r w:rsidR="00D81E81" w:rsidRPr="00F9579F">
        <w:rPr>
          <w:rFonts w:ascii="Times New Roman" w:hAnsi="Times New Roman"/>
          <w:sz w:val="28"/>
          <w:szCs w:val="28"/>
        </w:rPr>
        <w:t>and conditions contained herein'</w:t>
      </w:r>
      <w:r w:rsidR="00190366" w:rsidRPr="00F9579F">
        <w:rPr>
          <w:rFonts w:ascii="Times New Roman" w:hAnsi="Times New Roman"/>
          <w:sz w:val="28"/>
          <w:szCs w:val="28"/>
        </w:rPr>
        <w:t xml:space="preserve">. </w:t>
      </w:r>
      <w:r w:rsidR="004D127D" w:rsidRPr="00F9579F">
        <w:rPr>
          <w:rFonts w:ascii="Times New Roman" w:hAnsi="Times New Roman"/>
          <w:sz w:val="28"/>
          <w:szCs w:val="28"/>
        </w:rPr>
        <w:t>Put differently</w:t>
      </w:r>
      <w:r w:rsidR="000367CF" w:rsidRPr="00F9579F">
        <w:rPr>
          <w:rFonts w:ascii="Times New Roman" w:hAnsi="Times New Roman"/>
          <w:sz w:val="28"/>
          <w:szCs w:val="28"/>
        </w:rPr>
        <w:t>,</w:t>
      </w:r>
      <w:r w:rsidR="004D127D" w:rsidRPr="00F9579F">
        <w:rPr>
          <w:rFonts w:ascii="Times New Roman" w:hAnsi="Times New Roman"/>
          <w:sz w:val="28"/>
          <w:szCs w:val="28"/>
        </w:rPr>
        <w:t xml:space="preserve"> both the language of the document itself – which is the </w:t>
      </w:r>
      <w:r w:rsidR="005D24D3" w:rsidRPr="00F9579F">
        <w:rPr>
          <w:rFonts w:ascii="Times New Roman" w:hAnsi="Times New Roman"/>
          <w:sz w:val="28"/>
          <w:szCs w:val="28"/>
        </w:rPr>
        <w:t>'</w:t>
      </w:r>
      <w:r w:rsidR="004D127D" w:rsidRPr="00F9579F">
        <w:rPr>
          <w:rFonts w:ascii="Times New Roman" w:hAnsi="Times New Roman"/>
          <w:sz w:val="28"/>
          <w:szCs w:val="28"/>
        </w:rPr>
        <w:t>inevitable point of departure</w:t>
      </w:r>
      <w:r w:rsidR="005D24D3" w:rsidRPr="00F9579F">
        <w:rPr>
          <w:rFonts w:ascii="Times New Roman" w:hAnsi="Times New Roman"/>
          <w:sz w:val="28"/>
          <w:szCs w:val="28"/>
        </w:rPr>
        <w:t>'</w:t>
      </w:r>
      <w:r w:rsidR="004D127D" w:rsidRPr="00F9579F">
        <w:rPr>
          <w:rFonts w:ascii="Times New Roman" w:hAnsi="Times New Roman"/>
          <w:sz w:val="28"/>
          <w:szCs w:val="28"/>
        </w:rPr>
        <w:t xml:space="preserve"> in the interpretive exercise </w:t>
      </w:r>
      <w:r w:rsidR="001A24D5" w:rsidRPr="00F9579F">
        <w:rPr>
          <w:rFonts w:ascii="Times New Roman" w:hAnsi="Times New Roman"/>
          <w:sz w:val="28"/>
          <w:szCs w:val="28"/>
        </w:rPr>
        <w:t>– and the commer</w:t>
      </w:r>
      <w:r w:rsidR="00D81E81" w:rsidRPr="00F9579F">
        <w:rPr>
          <w:rFonts w:ascii="Times New Roman" w:hAnsi="Times New Roman"/>
          <w:sz w:val="28"/>
          <w:szCs w:val="28"/>
        </w:rPr>
        <w:t>cial context of the respondents'</w:t>
      </w:r>
      <w:r w:rsidR="001A24D5" w:rsidRPr="00F9579F">
        <w:rPr>
          <w:rFonts w:ascii="Times New Roman" w:hAnsi="Times New Roman"/>
          <w:sz w:val="28"/>
          <w:szCs w:val="28"/>
        </w:rPr>
        <w:t xml:space="preserve"> willingness to undertake the </w:t>
      </w:r>
      <w:r w:rsidR="00D81E81" w:rsidRPr="00F9579F">
        <w:rPr>
          <w:rFonts w:ascii="Times New Roman" w:hAnsi="Times New Roman"/>
          <w:sz w:val="28"/>
          <w:szCs w:val="28"/>
        </w:rPr>
        <w:t>obligation as guarantors of UES'</w:t>
      </w:r>
      <w:r w:rsidR="001A24D5" w:rsidRPr="00F9579F">
        <w:rPr>
          <w:rFonts w:ascii="Times New Roman" w:hAnsi="Times New Roman"/>
          <w:sz w:val="28"/>
          <w:szCs w:val="28"/>
        </w:rPr>
        <w:t xml:space="preserve"> debt impel the conclusion </w:t>
      </w:r>
      <w:r w:rsidR="004D127D" w:rsidRPr="00F9579F">
        <w:rPr>
          <w:rFonts w:ascii="Times New Roman" w:hAnsi="Times New Roman"/>
          <w:sz w:val="28"/>
          <w:szCs w:val="28"/>
        </w:rPr>
        <w:t>that the respondents would become liable for UES</w:t>
      </w:r>
      <w:r w:rsidR="005D24D3" w:rsidRPr="00F9579F">
        <w:rPr>
          <w:rFonts w:ascii="Times New Roman" w:hAnsi="Times New Roman"/>
          <w:sz w:val="28"/>
          <w:szCs w:val="28"/>
        </w:rPr>
        <w:t>'</w:t>
      </w:r>
      <w:r w:rsidR="004D127D" w:rsidRPr="00F9579F">
        <w:rPr>
          <w:rFonts w:ascii="Times New Roman" w:hAnsi="Times New Roman"/>
          <w:sz w:val="28"/>
          <w:szCs w:val="28"/>
        </w:rPr>
        <w:t xml:space="preserve"> </w:t>
      </w:r>
      <w:r w:rsidR="001A24D5" w:rsidRPr="00F9579F">
        <w:rPr>
          <w:rFonts w:ascii="Times New Roman" w:hAnsi="Times New Roman"/>
          <w:sz w:val="28"/>
          <w:szCs w:val="28"/>
        </w:rPr>
        <w:t>pre-</w:t>
      </w:r>
      <w:r w:rsidR="004D127D" w:rsidRPr="00F9579F">
        <w:rPr>
          <w:rFonts w:ascii="Times New Roman" w:hAnsi="Times New Roman"/>
          <w:sz w:val="28"/>
          <w:szCs w:val="28"/>
        </w:rPr>
        <w:t xml:space="preserve">existing debt of US$2,5 million only once the facility was increased to US$18,5 million. </w:t>
      </w:r>
      <w:r w:rsidR="00041E61" w:rsidRPr="00F9579F">
        <w:rPr>
          <w:rFonts w:ascii="Times New Roman" w:hAnsi="Times New Roman"/>
          <w:sz w:val="28"/>
          <w:szCs w:val="28"/>
        </w:rPr>
        <w:t>On its proper construction, t</w:t>
      </w:r>
      <w:r w:rsidR="004D127D" w:rsidRPr="00F9579F">
        <w:rPr>
          <w:rFonts w:ascii="Times New Roman" w:hAnsi="Times New Roman"/>
          <w:sz w:val="28"/>
          <w:szCs w:val="28"/>
        </w:rPr>
        <w:t xml:space="preserve">he </w:t>
      </w:r>
      <w:r w:rsidR="00C1601A" w:rsidRPr="00F9579F">
        <w:rPr>
          <w:rFonts w:ascii="Times New Roman" w:hAnsi="Times New Roman"/>
          <w:sz w:val="28"/>
          <w:szCs w:val="28"/>
        </w:rPr>
        <w:t>guarantee agreement</w:t>
      </w:r>
      <w:r w:rsidR="004D127D" w:rsidRPr="00F9579F">
        <w:rPr>
          <w:rFonts w:ascii="Times New Roman" w:hAnsi="Times New Roman"/>
          <w:sz w:val="28"/>
          <w:szCs w:val="28"/>
        </w:rPr>
        <w:t xml:space="preserve"> lends itself to no other </w:t>
      </w:r>
      <w:r w:rsidR="00041E61" w:rsidRPr="00F9579F">
        <w:rPr>
          <w:rFonts w:ascii="Times New Roman" w:hAnsi="Times New Roman"/>
          <w:sz w:val="28"/>
          <w:szCs w:val="28"/>
        </w:rPr>
        <w:t xml:space="preserve">tenable </w:t>
      </w:r>
      <w:r w:rsidR="004D127D" w:rsidRPr="00F9579F">
        <w:rPr>
          <w:rFonts w:ascii="Times New Roman" w:hAnsi="Times New Roman"/>
          <w:sz w:val="28"/>
          <w:szCs w:val="28"/>
        </w:rPr>
        <w:t>interpretation.</w:t>
      </w:r>
    </w:p>
    <w:p w14:paraId="6D5AAF05" w14:textId="77777777" w:rsidR="000367CF" w:rsidRPr="00533F4B" w:rsidRDefault="000367CF" w:rsidP="0023049F">
      <w:pPr>
        <w:pStyle w:val="ListParagraph"/>
        <w:spacing w:after="0" w:line="360" w:lineRule="auto"/>
        <w:ind w:left="0"/>
        <w:contextualSpacing w:val="0"/>
        <w:rPr>
          <w:rFonts w:ascii="Times New Roman" w:hAnsi="Times New Roman"/>
          <w:sz w:val="28"/>
          <w:szCs w:val="28"/>
        </w:rPr>
      </w:pPr>
    </w:p>
    <w:p w14:paraId="4AF938F1" w14:textId="52DD179E" w:rsidR="004D127D"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[53]</w:t>
      </w:r>
      <w:r w:rsidRPr="0023049F">
        <w:rPr>
          <w:rFonts w:ascii="Times New Roman" w:eastAsia="Calibri" w:hAnsi="Times New Roman" w:cs="Times New Roman"/>
          <w:sz w:val="28"/>
          <w:szCs w:val="28"/>
        </w:rPr>
        <w:tab/>
      </w:r>
      <w:r w:rsidR="000367CF" w:rsidRPr="00F9579F">
        <w:rPr>
          <w:rFonts w:ascii="Times New Roman" w:hAnsi="Times New Roman"/>
          <w:sz w:val="28"/>
          <w:szCs w:val="28"/>
        </w:rPr>
        <w:t>It bears emphasising that t</w:t>
      </w:r>
      <w:r w:rsidR="00691D2C" w:rsidRPr="00F9579F">
        <w:rPr>
          <w:rFonts w:ascii="Times New Roman" w:hAnsi="Times New Roman"/>
          <w:sz w:val="28"/>
          <w:szCs w:val="28"/>
        </w:rPr>
        <w:t xml:space="preserve">o suggest that the </w:t>
      </w:r>
      <w:r w:rsidR="00772FF1" w:rsidRPr="00F9579F">
        <w:rPr>
          <w:rFonts w:ascii="Times New Roman" w:hAnsi="Times New Roman"/>
          <w:sz w:val="28"/>
          <w:szCs w:val="28"/>
        </w:rPr>
        <w:t xml:space="preserve">guarantee agreement </w:t>
      </w:r>
      <w:r w:rsidR="00691D2C" w:rsidRPr="00F9579F">
        <w:rPr>
          <w:rFonts w:ascii="Times New Roman" w:hAnsi="Times New Roman"/>
          <w:sz w:val="28"/>
          <w:szCs w:val="28"/>
        </w:rPr>
        <w:t>would bind the respondents regardless of whether</w:t>
      </w:r>
      <w:r w:rsidR="007D3802" w:rsidRPr="00F9579F">
        <w:rPr>
          <w:rFonts w:ascii="Times New Roman" w:hAnsi="Times New Roman"/>
          <w:sz w:val="28"/>
          <w:szCs w:val="28"/>
        </w:rPr>
        <w:t xml:space="preserve"> or not</w:t>
      </w:r>
      <w:r w:rsidR="00691D2C" w:rsidRPr="00F9579F">
        <w:rPr>
          <w:rFonts w:ascii="Times New Roman" w:hAnsi="Times New Roman"/>
          <w:sz w:val="28"/>
          <w:szCs w:val="28"/>
        </w:rPr>
        <w:t xml:space="preserve"> the facility was increased to US$18,5 million, as ABSA Bank would have it, would be to ascribe a meaning </w:t>
      </w:r>
      <w:r w:rsidR="00EC2375" w:rsidRPr="00F9579F">
        <w:rPr>
          <w:rFonts w:ascii="Times New Roman" w:hAnsi="Times New Roman"/>
          <w:sz w:val="28"/>
          <w:szCs w:val="28"/>
        </w:rPr>
        <w:t>to the document that would lead to insensible or unbusinesslike results</w:t>
      </w:r>
      <w:r w:rsidR="000367CF" w:rsidRPr="00F9579F">
        <w:rPr>
          <w:rFonts w:ascii="Times New Roman" w:hAnsi="Times New Roman"/>
          <w:sz w:val="28"/>
          <w:szCs w:val="28"/>
        </w:rPr>
        <w:t>.</w:t>
      </w:r>
      <w:r w:rsidR="00EC2375" w:rsidRPr="00F9579F">
        <w:rPr>
          <w:rFonts w:ascii="Times New Roman" w:hAnsi="Times New Roman"/>
          <w:sz w:val="28"/>
          <w:szCs w:val="28"/>
        </w:rPr>
        <w:t xml:space="preserve"> </w:t>
      </w:r>
      <w:r w:rsidR="000367CF" w:rsidRPr="00F9579F">
        <w:rPr>
          <w:rFonts w:ascii="Times New Roman" w:hAnsi="Times New Roman"/>
          <w:sz w:val="28"/>
          <w:szCs w:val="28"/>
        </w:rPr>
        <w:t xml:space="preserve">Such </w:t>
      </w:r>
      <w:r w:rsidR="007D3802" w:rsidRPr="00F9579F">
        <w:rPr>
          <w:rFonts w:ascii="Times New Roman" w:hAnsi="Times New Roman"/>
          <w:sz w:val="28"/>
          <w:szCs w:val="28"/>
        </w:rPr>
        <w:t>a result</w:t>
      </w:r>
      <w:r w:rsidR="00EC2375" w:rsidRPr="00F9579F">
        <w:rPr>
          <w:rFonts w:ascii="Times New Roman" w:hAnsi="Times New Roman"/>
          <w:sz w:val="28"/>
          <w:szCs w:val="28"/>
        </w:rPr>
        <w:t xml:space="preserve"> fundamentally undermines the apparent purpose of the document in a way that would </w:t>
      </w:r>
      <w:r w:rsidR="007D3802" w:rsidRPr="00F9579F">
        <w:rPr>
          <w:rFonts w:ascii="Times New Roman" w:hAnsi="Times New Roman"/>
          <w:sz w:val="28"/>
          <w:szCs w:val="28"/>
        </w:rPr>
        <w:t xml:space="preserve">effectively </w:t>
      </w:r>
      <w:r w:rsidR="00EC2375" w:rsidRPr="00F9579F">
        <w:rPr>
          <w:rFonts w:ascii="Times New Roman" w:hAnsi="Times New Roman"/>
          <w:sz w:val="28"/>
          <w:szCs w:val="28"/>
        </w:rPr>
        <w:t>be foisting on the contracting parties a contract other than the one they in fact made. And</w:t>
      </w:r>
      <w:r w:rsidR="0035281E" w:rsidRPr="00F9579F">
        <w:rPr>
          <w:rFonts w:ascii="Times New Roman" w:hAnsi="Times New Roman"/>
          <w:sz w:val="28"/>
          <w:szCs w:val="28"/>
        </w:rPr>
        <w:t>,</w:t>
      </w:r>
      <w:r w:rsidR="00EC2375" w:rsidRPr="00F9579F">
        <w:rPr>
          <w:rFonts w:ascii="Times New Roman" w:hAnsi="Times New Roman"/>
          <w:sz w:val="28"/>
          <w:szCs w:val="28"/>
        </w:rPr>
        <w:t xml:space="preserve"> borrowing from the words of Lord Clark</w:t>
      </w:r>
      <w:r w:rsidR="0035281E" w:rsidRPr="00F9579F">
        <w:rPr>
          <w:rFonts w:ascii="Times New Roman" w:hAnsi="Times New Roman"/>
          <w:sz w:val="28"/>
          <w:szCs w:val="28"/>
        </w:rPr>
        <w:t>e</w:t>
      </w:r>
      <w:r w:rsidR="00EC2375" w:rsidRPr="00F9579F">
        <w:rPr>
          <w:rFonts w:ascii="Times New Roman" w:hAnsi="Times New Roman"/>
          <w:sz w:val="28"/>
          <w:szCs w:val="28"/>
        </w:rPr>
        <w:t xml:space="preserve"> SCJ in </w:t>
      </w:r>
      <w:r w:rsidR="00EC2375" w:rsidRPr="00F9579F">
        <w:rPr>
          <w:rFonts w:ascii="Times New Roman" w:hAnsi="Times New Roman"/>
          <w:i/>
          <w:iCs/>
          <w:sz w:val="28"/>
          <w:szCs w:val="28"/>
        </w:rPr>
        <w:lastRenderedPageBreak/>
        <w:t>Rainy Sky SA</w:t>
      </w:r>
      <w:r w:rsidR="000367CF" w:rsidRPr="00F9579F">
        <w:rPr>
          <w:rFonts w:ascii="Times New Roman" w:hAnsi="Times New Roman"/>
          <w:sz w:val="28"/>
          <w:szCs w:val="28"/>
        </w:rPr>
        <w:t>,</w:t>
      </w:r>
      <w:r w:rsidR="00EC2375" w:rsidRPr="00F9579F">
        <w:rPr>
          <w:rFonts w:ascii="Times New Roman" w:hAnsi="Times New Roman"/>
          <w:sz w:val="28"/>
          <w:szCs w:val="28"/>
        </w:rPr>
        <w:t xml:space="preserve"> </w:t>
      </w:r>
      <w:r w:rsidR="005D24D3" w:rsidRPr="00F9579F">
        <w:rPr>
          <w:rFonts w:ascii="Times New Roman" w:hAnsi="Times New Roman"/>
          <w:sz w:val="28"/>
          <w:szCs w:val="28"/>
        </w:rPr>
        <w:t>'</w:t>
      </w:r>
      <w:r w:rsidR="00EC2375" w:rsidRPr="00F9579F">
        <w:rPr>
          <w:rFonts w:ascii="Times New Roman" w:hAnsi="Times New Roman"/>
          <w:sz w:val="28"/>
          <w:szCs w:val="28"/>
        </w:rPr>
        <w:t xml:space="preserve">no reasonable commercial </w:t>
      </w:r>
      <w:r w:rsidR="00093061" w:rsidRPr="00F9579F">
        <w:rPr>
          <w:rFonts w:ascii="Times New Roman" w:hAnsi="Times New Roman"/>
          <w:sz w:val="28"/>
          <w:szCs w:val="28"/>
        </w:rPr>
        <w:t>person would construe</w:t>
      </w:r>
      <w:r w:rsidR="005D24D3" w:rsidRPr="00F9579F">
        <w:rPr>
          <w:rFonts w:ascii="Times New Roman" w:hAnsi="Times New Roman"/>
          <w:sz w:val="28"/>
          <w:szCs w:val="28"/>
        </w:rPr>
        <w:t>'</w:t>
      </w:r>
      <w:r w:rsidR="00093061" w:rsidRPr="00F9579F">
        <w:rPr>
          <w:rFonts w:ascii="Times New Roman" w:hAnsi="Times New Roman"/>
          <w:sz w:val="28"/>
          <w:szCs w:val="28"/>
        </w:rPr>
        <w:t xml:space="preserve"> the </w:t>
      </w:r>
      <w:r w:rsidR="00C1601A" w:rsidRPr="00F9579F">
        <w:rPr>
          <w:rFonts w:ascii="Times New Roman" w:hAnsi="Times New Roman"/>
          <w:sz w:val="28"/>
          <w:szCs w:val="28"/>
        </w:rPr>
        <w:t>guarantee agreement</w:t>
      </w:r>
      <w:r w:rsidR="00093061" w:rsidRPr="00F9579F">
        <w:rPr>
          <w:rFonts w:ascii="Times New Roman" w:hAnsi="Times New Roman"/>
          <w:sz w:val="28"/>
          <w:szCs w:val="28"/>
        </w:rPr>
        <w:t xml:space="preserve"> in the way for which ABSA Bank contended. Thus, it is no stretch of the imagination to suppose that </w:t>
      </w:r>
      <w:r w:rsidR="005D24D3" w:rsidRPr="00F9579F">
        <w:rPr>
          <w:rFonts w:ascii="Times New Roman" w:hAnsi="Times New Roman"/>
          <w:sz w:val="28"/>
          <w:szCs w:val="28"/>
        </w:rPr>
        <w:t>'</w:t>
      </w:r>
      <w:r w:rsidR="00093061" w:rsidRPr="00F9579F">
        <w:rPr>
          <w:rFonts w:ascii="Times New Roman" w:hAnsi="Times New Roman"/>
          <w:sz w:val="28"/>
          <w:szCs w:val="28"/>
        </w:rPr>
        <w:t>the reasonable commercial person</w:t>
      </w:r>
      <w:r w:rsidR="005D24D3" w:rsidRPr="00F9579F">
        <w:rPr>
          <w:rFonts w:ascii="Times New Roman" w:hAnsi="Times New Roman"/>
          <w:sz w:val="28"/>
          <w:szCs w:val="28"/>
        </w:rPr>
        <w:t>'</w:t>
      </w:r>
      <w:r w:rsidR="00093061" w:rsidRPr="00F9579F">
        <w:rPr>
          <w:rFonts w:ascii="Times New Roman" w:hAnsi="Times New Roman"/>
          <w:sz w:val="28"/>
          <w:szCs w:val="28"/>
        </w:rPr>
        <w:t xml:space="preserve"> would be </w:t>
      </w:r>
      <w:r w:rsidR="005D24D3" w:rsidRPr="00F9579F">
        <w:rPr>
          <w:rFonts w:ascii="Times New Roman" w:hAnsi="Times New Roman"/>
          <w:sz w:val="28"/>
          <w:szCs w:val="28"/>
        </w:rPr>
        <w:t>'</w:t>
      </w:r>
      <w:r w:rsidR="00093061" w:rsidRPr="00F9579F">
        <w:rPr>
          <w:rFonts w:ascii="Times New Roman" w:hAnsi="Times New Roman"/>
          <w:sz w:val="28"/>
          <w:szCs w:val="28"/>
        </w:rPr>
        <w:t>unimpressed with technical interpretations and undue emphasis on niceties of language</w:t>
      </w:r>
      <w:r w:rsidR="005D24D3" w:rsidRPr="00F9579F">
        <w:rPr>
          <w:rFonts w:ascii="Times New Roman" w:hAnsi="Times New Roman"/>
          <w:sz w:val="28"/>
          <w:szCs w:val="28"/>
        </w:rPr>
        <w:t>'</w:t>
      </w:r>
      <w:r w:rsidR="00093061" w:rsidRPr="00F9579F">
        <w:rPr>
          <w:rFonts w:ascii="Times New Roman" w:hAnsi="Times New Roman"/>
          <w:sz w:val="28"/>
          <w:szCs w:val="28"/>
        </w:rPr>
        <w:t xml:space="preserve"> urged upon this court on behalf of ABSA Bank. </w:t>
      </w:r>
    </w:p>
    <w:p w14:paraId="560A6591" w14:textId="77777777" w:rsidR="00093061" w:rsidRPr="0023049F" w:rsidRDefault="00093061" w:rsidP="0023049F">
      <w:pPr>
        <w:pStyle w:val="ListParagraph"/>
        <w:spacing w:after="0" w:line="360" w:lineRule="auto"/>
        <w:ind w:left="0"/>
        <w:contextualSpacing w:val="0"/>
        <w:rPr>
          <w:rFonts w:ascii="Times New Roman" w:hAnsi="Times New Roman"/>
          <w:sz w:val="28"/>
          <w:szCs w:val="28"/>
        </w:rPr>
      </w:pPr>
    </w:p>
    <w:p w14:paraId="67E75AB8" w14:textId="53AE628B" w:rsidR="00F95684"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[54]</w:t>
      </w:r>
      <w:r w:rsidRPr="0023049F">
        <w:rPr>
          <w:rFonts w:ascii="Times New Roman" w:eastAsia="Calibri" w:hAnsi="Times New Roman" w:cs="Times New Roman"/>
          <w:sz w:val="28"/>
          <w:szCs w:val="28"/>
        </w:rPr>
        <w:tab/>
      </w:r>
      <w:r w:rsidR="00C76AAB" w:rsidRPr="00F9579F">
        <w:rPr>
          <w:rFonts w:ascii="Times New Roman" w:hAnsi="Times New Roman"/>
          <w:sz w:val="28"/>
          <w:szCs w:val="28"/>
        </w:rPr>
        <w:t xml:space="preserve">It is as well to bear in mind that where </w:t>
      </w:r>
      <w:r w:rsidR="00FF586A" w:rsidRPr="00F9579F">
        <w:rPr>
          <w:rFonts w:ascii="Times New Roman" w:hAnsi="Times New Roman"/>
          <w:sz w:val="28"/>
          <w:szCs w:val="28"/>
        </w:rPr>
        <w:t xml:space="preserve">the default position is not expressly recorded in </w:t>
      </w:r>
      <w:r w:rsidR="005046E3" w:rsidRPr="00F9579F">
        <w:rPr>
          <w:rFonts w:ascii="Times New Roman" w:hAnsi="Times New Roman"/>
          <w:sz w:val="28"/>
          <w:szCs w:val="28"/>
        </w:rPr>
        <w:t>an</w:t>
      </w:r>
      <w:r w:rsidR="00FF586A" w:rsidRPr="00F9579F">
        <w:rPr>
          <w:rFonts w:ascii="Times New Roman" w:hAnsi="Times New Roman"/>
          <w:sz w:val="28"/>
          <w:szCs w:val="28"/>
        </w:rPr>
        <w:t xml:space="preserve"> agreement</w:t>
      </w:r>
      <w:r w:rsidR="00C76AAB" w:rsidRPr="00F9579F">
        <w:rPr>
          <w:rFonts w:ascii="Times New Roman" w:hAnsi="Times New Roman"/>
          <w:sz w:val="28"/>
          <w:szCs w:val="28"/>
        </w:rPr>
        <w:t xml:space="preserve"> itself – as in this instance –</w:t>
      </w:r>
      <w:r w:rsidR="00FF586A" w:rsidRPr="00F9579F">
        <w:rPr>
          <w:rFonts w:ascii="Times New Roman" w:hAnsi="Times New Roman"/>
          <w:sz w:val="28"/>
          <w:szCs w:val="28"/>
        </w:rPr>
        <w:t xml:space="preserve"> resort </w:t>
      </w:r>
      <w:r w:rsidR="00C76AAB" w:rsidRPr="00F9579F">
        <w:rPr>
          <w:rFonts w:ascii="Times New Roman" w:hAnsi="Times New Roman"/>
          <w:sz w:val="28"/>
          <w:szCs w:val="28"/>
        </w:rPr>
        <w:t>could</w:t>
      </w:r>
      <w:r w:rsidR="00FF586A" w:rsidRPr="00F9579F">
        <w:rPr>
          <w:rFonts w:ascii="Times New Roman" w:hAnsi="Times New Roman"/>
          <w:sz w:val="28"/>
          <w:szCs w:val="28"/>
        </w:rPr>
        <w:t xml:space="preserve"> also be had to the circumstances leading to the co</w:t>
      </w:r>
      <w:r w:rsidR="00FF1497" w:rsidRPr="00F9579F">
        <w:rPr>
          <w:rFonts w:ascii="Times New Roman" w:hAnsi="Times New Roman"/>
          <w:sz w:val="28"/>
          <w:szCs w:val="28"/>
        </w:rPr>
        <w:t>nclusion thereof. This will shed</w:t>
      </w:r>
      <w:r w:rsidR="00FF586A" w:rsidRPr="00F9579F">
        <w:rPr>
          <w:rFonts w:ascii="Times New Roman" w:hAnsi="Times New Roman"/>
          <w:sz w:val="28"/>
          <w:szCs w:val="28"/>
        </w:rPr>
        <w:t xml:space="preserve"> light </w:t>
      </w:r>
      <w:r w:rsidR="007D3802" w:rsidRPr="00F9579F">
        <w:rPr>
          <w:rFonts w:ascii="Times New Roman" w:hAnsi="Times New Roman"/>
          <w:sz w:val="28"/>
          <w:szCs w:val="28"/>
        </w:rPr>
        <w:t>on</w:t>
      </w:r>
      <w:r w:rsidR="00FF586A" w:rsidRPr="00F9579F">
        <w:rPr>
          <w:rFonts w:ascii="Times New Roman" w:hAnsi="Times New Roman"/>
          <w:sz w:val="28"/>
          <w:szCs w:val="28"/>
        </w:rPr>
        <w:t xml:space="preserve"> the intention of the parties</w:t>
      </w:r>
      <w:r w:rsidR="00C76AAB" w:rsidRPr="00F9579F">
        <w:rPr>
          <w:rFonts w:ascii="Times New Roman" w:hAnsi="Times New Roman"/>
          <w:sz w:val="28"/>
          <w:szCs w:val="28"/>
        </w:rPr>
        <w:t xml:space="preserve"> as borne by the words used in the document being interpreted</w:t>
      </w:r>
      <w:r w:rsidR="00FF586A" w:rsidRPr="00F9579F">
        <w:rPr>
          <w:rFonts w:ascii="Times New Roman" w:hAnsi="Times New Roman"/>
          <w:sz w:val="28"/>
          <w:szCs w:val="28"/>
        </w:rPr>
        <w:t>. In this case t</w:t>
      </w:r>
      <w:r w:rsidR="00892C28" w:rsidRPr="00F9579F">
        <w:rPr>
          <w:rFonts w:ascii="Times New Roman" w:hAnsi="Times New Roman"/>
          <w:sz w:val="28"/>
          <w:szCs w:val="28"/>
        </w:rPr>
        <w:t xml:space="preserve">he circumstances surrounding the </w:t>
      </w:r>
      <w:r w:rsidR="00FF586A" w:rsidRPr="00F9579F">
        <w:rPr>
          <w:rFonts w:ascii="Times New Roman" w:hAnsi="Times New Roman"/>
          <w:sz w:val="28"/>
          <w:szCs w:val="28"/>
        </w:rPr>
        <w:t xml:space="preserve">conclusion of the </w:t>
      </w:r>
      <w:r w:rsidR="00C1601A" w:rsidRPr="00F9579F">
        <w:rPr>
          <w:rFonts w:ascii="Times New Roman" w:hAnsi="Times New Roman"/>
          <w:sz w:val="28"/>
          <w:szCs w:val="28"/>
        </w:rPr>
        <w:t>guarantee agreement</w:t>
      </w:r>
      <w:r w:rsidR="00892C28" w:rsidRPr="00F9579F">
        <w:rPr>
          <w:rFonts w:ascii="Times New Roman" w:hAnsi="Times New Roman"/>
          <w:sz w:val="28"/>
          <w:szCs w:val="28"/>
        </w:rPr>
        <w:t xml:space="preserve"> can also be gleaned from the conduct of one or m</w:t>
      </w:r>
      <w:r w:rsidR="00FF586A" w:rsidRPr="00F9579F">
        <w:rPr>
          <w:rFonts w:ascii="Times New Roman" w:hAnsi="Times New Roman"/>
          <w:sz w:val="28"/>
          <w:szCs w:val="28"/>
        </w:rPr>
        <w:t>ore of the parties</w:t>
      </w:r>
      <w:r w:rsidR="003124BF" w:rsidRPr="00F9579F">
        <w:rPr>
          <w:rFonts w:ascii="Times New Roman" w:hAnsi="Times New Roman"/>
          <w:sz w:val="28"/>
          <w:szCs w:val="28"/>
        </w:rPr>
        <w:t>. F</w:t>
      </w:r>
      <w:r w:rsidR="00892C28" w:rsidRPr="00F9579F">
        <w:rPr>
          <w:rFonts w:ascii="Times New Roman" w:hAnsi="Times New Roman"/>
          <w:sz w:val="28"/>
          <w:szCs w:val="28"/>
        </w:rPr>
        <w:t xml:space="preserve">rom April 2019 there were serious </w:t>
      </w:r>
      <w:r w:rsidR="00C76AAB" w:rsidRPr="00F9579F">
        <w:rPr>
          <w:rFonts w:ascii="Times New Roman" w:hAnsi="Times New Roman"/>
          <w:sz w:val="28"/>
          <w:szCs w:val="28"/>
        </w:rPr>
        <w:t xml:space="preserve">and prolonged </w:t>
      </w:r>
      <w:r w:rsidR="00892C28" w:rsidRPr="00F9579F">
        <w:rPr>
          <w:rFonts w:ascii="Times New Roman" w:hAnsi="Times New Roman"/>
          <w:sz w:val="28"/>
          <w:szCs w:val="28"/>
        </w:rPr>
        <w:t>negotiations regard</w:t>
      </w:r>
      <w:r w:rsidR="00AD08C6" w:rsidRPr="00F9579F">
        <w:rPr>
          <w:rFonts w:ascii="Times New Roman" w:hAnsi="Times New Roman"/>
          <w:sz w:val="28"/>
          <w:szCs w:val="28"/>
        </w:rPr>
        <w:t>ing</w:t>
      </w:r>
      <w:r w:rsidR="00892C28" w:rsidRPr="00F9579F">
        <w:rPr>
          <w:rFonts w:ascii="Times New Roman" w:hAnsi="Times New Roman"/>
          <w:sz w:val="28"/>
          <w:szCs w:val="28"/>
        </w:rPr>
        <w:t xml:space="preserve"> the increase of </w:t>
      </w:r>
      <w:r w:rsidR="005046E3" w:rsidRPr="00F9579F">
        <w:rPr>
          <w:rFonts w:ascii="Times New Roman" w:hAnsi="Times New Roman"/>
          <w:sz w:val="28"/>
          <w:szCs w:val="28"/>
        </w:rPr>
        <w:t>UES</w:t>
      </w:r>
      <w:r w:rsidR="005D24D3" w:rsidRPr="00F9579F">
        <w:rPr>
          <w:rFonts w:ascii="Times New Roman" w:hAnsi="Times New Roman"/>
          <w:sz w:val="28"/>
          <w:szCs w:val="28"/>
        </w:rPr>
        <w:t>'</w:t>
      </w:r>
      <w:r w:rsidR="005046E3" w:rsidRPr="00F9579F">
        <w:rPr>
          <w:rFonts w:ascii="Times New Roman" w:hAnsi="Times New Roman"/>
          <w:sz w:val="28"/>
          <w:szCs w:val="28"/>
        </w:rPr>
        <w:t xml:space="preserve"> then existing</w:t>
      </w:r>
      <w:r w:rsidR="00892C28" w:rsidRPr="00F9579F">
        <w:rPr>
          <w:rFonts w:ascii="Times New Roman" w:hAnsi="Times New Roman"/>
          <w:sz w:val="28"/>
          <w:szCs w:val="28"/>
        </w:rPr>
        <w:t xml:space="preserve"> facility. Before the </w:t>
      </w:r>
      <w:r w:rsidR="00C76AAB" w:rsidRPr="00F9579F">
        <w:rPr>
          <w:rFonts w:ascii="Times New Roman" w:hAnsi="Times New Roman"/>
          <w:sz w:val="28"/>
          <w:szCs w:val="28"/>
        </w:rPr>
        <w:t>protracted</w:t>
      </w:r>
      <w:r w:rsidR="00892C28" w:rsidRPr="00F9579F">
        <w:rPr>
          <w:rFonts w:ascii="Times New Roman" w:hAnsi="Times New Roman"/>
          <w:sz w:val="28"/>
          <w:szCs w:val="28"/>
        </w:rPr>
        <w:t xml:space="preserve"> negotiations</w:t>
      </w:r>
      <w:r w:rsidR="00C76AAB" w:rsidRPr="00F9579F">
        <w:rPr>
          <w:rFonts w:ascii="Times New Roman" w:hAnsi="Times New Roman"/>
          <w:sz w:val="28"/>
          <w:szCs w:val="28"/>
        </w:rPr>
        <w:t xml:space="preserve"> finally bore fruit</w:t>
      </w:r>
      <w:r w:rsidR="005046E3" w:rsidRPr="00F9579F">
        <w:rPr>
          <w:rFonts w:ascii="Times New Roman" w:hAnsi="Times New Roman"/>
          <w:sz w:val="28"/>
          <w:szCs w:val="28"/>
        </w:rPr>
        <w:t>,</w:t>
      </w:r>
      <w:r w:rsidR="00892C28" w:rsidRPr="00F9579F">
        <w:rPr>
          <w:rFonts w:ascii="Times New Roman" w:hAnsi="Times New Roman"/>
          <w:sz w:val="28"/>
          <w:szCs w:val="28"/>
        </w:rPr>
        <w:t xml:space="preserve"> the parties concluded the </w:t>
      </w:r>
      <w:r w:rsidR="00C1601A" w:rsidRPr="00F9579F">
        <w:rPr>
          <w:rFonts w:ascii="Times New Roman" w:hAnsi="Times New Roman"/>
          <w:sz w:val="28"/>
          <w:szCs w:val="28"/>
        </w:rPr>
        <w:t>guarantee agreement</w:t>
      </w:r>
      <w:r w:rsidR="003124BF" w:rsidRPr="00F9579F">
        <w:rPr>
          <w:rFonts w:ascii="Times New Roman" w:hAnsi="Times New Roman"/>
          <w:sz w:val="28"/>
          <w:szCs w:val="28"/>
        </w:rPr>
        <w:t xml:space="preserve"> </w:t>
      </w:r>
      <w:r w:rsidR="00327859" w:rsidRPr="00F9579F">
        <w:rPr>
          <w:rFonts w:ascii="Times New Roman" w:hAnsi="Times New Roman"/>
          <w:sz w:val="28"/>
          <w:szCs w:val="28"/>
        </w:rPr>
        <w:t>in anticipation of the</w:t>
      </w:r>
      <w:r w:rsidR="005046E3" w:rsidRPr="00F9579F">
        <w:rPr>
          <w:rFonts w:ascii="Times New Roman" w:hAnsi="Times New Roman"/>
          <w:sz w:val="28"/>
          <w:szCs w:val="28"/>
        </w:rPr>
        <w:t xml:space="preserve"> required</w:t>
      </w:r>
      <w:r w:rsidR="00327859" w:rsidRPr="00F9579F">
        <w:rPr>
          <w:rFonts w:ascii="Times New Roman" w:hAnsi="Times New Roman"/>
          <w:sz w:val="28"/>
          <w:szCs w:val="28"/>
        </w:rPr>
        <w:t xml:space="preserve"> increased facility </w:t>
      </w:r>
      <w:r w:rsidR="007D3802" w:rsidRPr="00F9579F">
        <w:rPr>
          <w:rFonts w:ascii="Times New Roman" w:hAnsi="Times New Roman"/>
          <w:sz w:val="28"/>
          <w:szCs w:val="28"/>
        </w:rPr>
        <w:t>which</w:t>
      </w:r>
      <w:r w:rsidR="003124BF" w:rsidRPr="00F9579F">
        <w:rPr>
          <w:rFonts w:ascii="Times New Roman" w:hAnsi="Times New Roman"/>
          <w:sz w:val="28"/>
          <w:szCs w:val="28"/>
        </w:rPr>
        <w:t xml:space="preserve"> the respondents signed on 7 August 2019</w:t>
      </w:r>
      <w:r w:rsidR="00892C28" w:rsidRPr="00F9579F">
        <w:rPr>
          <w:rFonts w:ascii="Times New Roman" w:hAnsi="Times New Roman"/>
          <w:sz w:val="28"/>
          <w:szCs w:val="28"/>
        </w:rPr>
        <w:t>.</w:t>
      </w:r>
      <w:r w:rsidR="00392BE8" w:rsidRPr="00F9579F">
        <w:rPr>
          <w:rFonts w:ascii="Times New Roman" w:hAnsi="Times New Roman"/>
          <w:sz w:val="28"/>
          <w:szCs w:val="28"/>
        </w:rPr>
        <w:t xml:space="preserve"> </w:t>
      </w:r>
      <w:r w:rsidR="00C76AAB" w:rsidRPr="00F9579F">
        <w:rPr>
          <w:rFonts w:ascii="Times New Roman" w:hAnsi="Times New Roman"/>
          <w:sz w:val="28"/>
          <w:szCs w:val="28"/>
        </w:rPr>
        <w:t>On 16 September 2019</w:t>
      </w:r>
      <w:r w:rsidR="005046E3" w:rsidRPr="00F9579F">
        <w:rPr>
          <w:rFonts w:ascii="Times New Roman" w:hAnsi="Times New Roman"/>
          <w:sz w:val="28"/>
          <w:szCs w:val="28"/>
        </w:rPr>
        <w:t>,</w:t>
      </w:r>
      <w:r w:rsidR="00C76AAB" w:rsidRPr="00F9579F">
        <w:rPr>
          <w:rFonts w:ascii="Times New Roman" w:hAnsi="Times New Roman"/>
          <w:sz w:val="28"/>
          <w:szCs w:val="28"/>
        </w:rPr>
        <w:t xml:space="preserve"> this was followed by a formal application for the increase of the existing facility of US$2,5 million to US$18,5 million, all at the behest of ABSA Bank.</w:t>
      </w:r>
    </w:p>
    <w:p w14:paraId="31902607" w14:textId="77777777" w:rsidR="00F95684" w:rsidRPr="0023049F" w:rsidRDefault="00F95684" w:rsidP="0023049F">
      <w:pPr>
        <w:pStyle w:val="ListParagraph"/>
        <w:spacing w:after="0" w:line="360" w:lineRule="auto"/>
        <w:ind w:left="0"/>
        <w:contextualSpacing w:val="0"/>
        <w:rPr>
          <w:rFonts w:ascii="Times New Roman" w:hAnsi="Times New Roman"/>
          <w:sz w:val="28"/>
          <w:szCs w:val="28"/>
        </w:rPr>
      </w:pPr>
    </w:p>
    <w:p w14:paraId="020FA494" w14:textId="69485B04" w:rsidR="007C630A"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[55]</w:t>
      </w:r>
      <w:r w:rsidRPr="0023049F">
        <w:rPr>
          <w:rFonts w:ascii="Times New Roman" w:eastAsia="Calibri" w:hAnsi="Times New Roman" w:cs="Times New Roman"/>
          <w:sz w:val="28"/>
          <w:szCs w:val="28"/>
        </w:rPr>
        <w:tab/>
      </w:r>
      <w:r w:rsidR="00C76AAB" w:rsidRPr="00F9579F">
        <w:rPr>
          <w:rFonts w:ascii="Times New Roman" w:hAnsi="Times New Roman"/>
          <w:sz w:val="28"/>
          <w:szCs w:val="28"/>
        </w:rPr>
        <w:t>Some six months later, on 6 March 202</w:t>
      </w:r>
      <w:r w:rsidR="00850C64" w:rsidRPr="00F9579F">
        <w:rPr>
          <w:rFonts w:ascii="Times New Roman" w:hAnsi="Times New Roman"/>
          <w:sz w:val="28"/>
          <w:szCs w:val="28"/>
        </w:rPr>
        <w:t>0</w:t>
      </w:r>
      <w:r w:rsidR="00C76AAB" w:rsidRPr="00F9579F">
        <w:rPr>
          <w:rFonts w:ascii="Times New Roman" w:hAnsi="Times New Roman"/>
          <w:sz w:val="28"/>
          <w:szCs w:val="28"/>
        </w:rPr>
        <w:t>, ABSA Bank declined the application for the increase sought. Yet, curiously on 19 March 2020</w:t>
      </w:r>
      <w:r w:rsidR="005046E3" w:rsidRPr="00F9579F">
        <w:rPr>
          <w:rFonts w:ascii="Times New Roman" w:hAnsi="Times New Roman"/>
          <w:sz w:val="28"/>
          <w:szCs w:val="28"/>
        </w:rPr>
        <w:t>,</w:t>
      </w:r>
      <w:r w:rsidR="00C76AAB" w:rsidRPr="00F9579F">
        <w:rPr>
          <w:rFonts w:ascii="Times New Roman" w:hAnsi="Times New Roman"/>
          <w:sz w:val="28"/>
          <w:szCs w:val="28"/>
        </w:rPr>
        <w:t xml:space="preserve"> ABSA Bank signed the agreement. </w:t>
      </w:r>
      <w:r w:rsidR="00392BE8" w:rsidRPr="00F9579F">
        <w:rPr>
          <w:rFonts w:ascii="Times New Roman" w:hAnsi="Times New Roman"/>
          <w:sz w:val="28"/>
          <w:szCs w:val="28"/>
        </w:rPr>
        <w:t>The tim</w:t>
      </w:r>
      <w:r w:rsidR="00F95684" w:rsidRPr="00F9579F">
        <w:rPr>
          <w:rFonts w:ascii="Times New Roman" w:hAnsi="Times New Roman"/>
          <w:sz w:val="28"/>
          <w:szCs w:val="28"/>
        </w:rPr>
        <w:t>ing</w:t>
      </w:r>
      <w:r w:rsidR="00686FC6" w:rsidRPr="00F9579F">
        <w:rPr>
          <w:rFonts w:ascii="Times New Roman" w:hAnsi="Times New Roman"/>
          <w:sz w:val="28"/>
          <w:szCs w:val="28"/>
        </w:rPr>
        <w:t xml:space="preserve"> of the signing of the </w:t>
      </w:r>
      <w:r w:rsidR="00C1601A" w:rsidRPr="00F9579F">
        <w:rPr>
          <w:rFonts w:ascii="Times New Roman" w:hAnsi="Times New Roman"/>
          <w:sz w:val="28"/>
          <w:szCs w:val="28"/>
        </w:rPr>
        <w:t>guarantee agreement</w:t>
      </w:r>
      <w:r w:rsidR="00686FC6" w:rsidRPr="00F9579F">
        <w:rPr>
          <w:rFonts w:ascii="Times New Roman" w:hAnsi="Times New Roman"/>
          <w:sz w:val="28"/>
          <w:szCs w:val="28"/>
        </w:rPr>
        <w:t xml:space="preserve"> by </w:t>
      </w:r>
      <w:r w:rsidR="00C76AAB" w:rsidRPr="00F9579F">
        <w:rPr>
          <w:rFonts w:ascii="Times New Roman" w:hAnsi="Times New Roman"/>
          <w:sz w:val="28"/>
          <w:szCs w:val="28"/>
        </w:rPr>
        <w:t>ABSA</w:t>
      </w:r>
      <w:r w:rsidR="00686FC6" w:rsidRPr="00F9579F">
        <w:rPr>
          <w:rFonts w:ascii="Times New Roman" w:hAnsi="Times New Roman"/>
          <w:sz w:val="28"/>
          <w:szCs w:val="28"/>
        </w:rPr>
        <w:t xml:space="preserve"> Bank</w:t>
      </w:r>
      <w:r w:rsidR="009821A5" w:rsidRPr="00F9579F">
        <w:rPr>
          <w:rFonts w:ascii="Times New Roman" w:hAnsi="Times New Roman"/>
          <w:sz w:val="28"/>
          <w:szCs w:val="28"/>
        </w:rPr>
        <w:t xml:space="preserve"> was</w:t>
      </w:r>
      <w:r w:rsidR="00392BE8" w:rsidRPr="00F9579F">
        <w:rPr>
          <w:rFonts w:ascii="Times New Roman" w:hAnsi="Times New Roman"/>
          <w:sz w:val="28"/>
          <w:szCs w:val="28"/>
        </w:rPr>
        <w:t xml:space="preserve"> </w:t>
      </w:r>
      <w:r w:rsidR="009821A5" w:rsidRPr="00F9579F">
        <w:rPr>
          <w:rFonts w:ascii="Times New Roman" w:hAnsi="Times New Roman"/>
          <w:sz w:val="28"/>
          <w:szCs w:val="28"/>
        </w:rPr>
        <w:t xml:space="preserve">indicative of the fact </w:t>
      </w:r>
      <w:r w:rsidR="00AD08C6" w:rsidRPr="00F9579F">
        <w:rPr>
          <w:rFonts w:ascii="Times New Roman" w:hAnsi="Times New Roman"/>
          <w:sz w:val="28"/>
          <w:szCs w:val="28"/>
        </w:rPr>
        <w:t xml:space="preserve">that </w:t>
      </w:r>
      <w:r w:rsidR="007D3802" w:rsidRPr="00F9579F">
        <w:rPr>
          <w:rFonts w:ascii="Times New Roman" w:hAnsi="Times New Roman"/>
          <w:sz w:val="28"/>
          <w:szCs w:val="28"/>
        </w:rPr>
        <w:t xml:space="preserve">only </w:t>
      </w:r>
      <w:r w:rsidR="00AD08C6" w:rsidRPr="00F9579F">
        <w:rPr>
          <w:rFonts w:ascii="Times New Roman" w:hAnsi="Times New Roman"/>
          <w:sz w:val="28"/>
          <w:szCs w:val="28"/>
        </w:rPr>
        <w:t xml:space="preserve">after the Borrower </w:t>
      </w:r>
      <w:r w:rsidR="007D3802" w:rsidRPr="00F9579F">
        <w:rPr>
          <w:rFonts w:ascii="Times New Roman" w:hAnsi="Times New Roman"/>
          <w:sz w:val="28"/>
          <w:szCs w:val="28"/>
        </w:rPr>
        <w:t>re</w:t>
      </w:r>
      <w:r w:rsidR="00AD08C6" w:rsidRPr="00F9579F">
        <w:rPr>
          <w:rFonts w:ascii="Times New Roman" w:hAnsi="Times New Roman"/>
          <w:sz w:val="28"/>
          <w:szCs w:val="28"/>
        </w:rPr>
        <w:t xml:space="preserve">paid </w:t>
      </w:r>
      <w:r w:rsidR="007D3802" w:rsidRPr="00F9579F">
        <w:rPr>
          <w:rFonts w:ascii="Times New Roman" w:hAnsi="Times New Roman"/>
          <w:sz w:val="28"/>
          <w:szCs w:val="28"/>
        </w:rPr>
        <w:t xml:space="preserve">a measly amount of </w:t>
      </w:r>
      <w:r w:rsidR="00C76AAB" w:rsidRPr="00F9579F">
        <w:rPr>
          <w:rFonts w:ascii="Times New Roman" w:hAnsi="Times New Roman"/>
          <w:sz w:val="28"/>
          <w:szCs w:val="28"/>
        </w:rPr>
        <w:t>US</w:t>
      </w:r>
      <w:r w:rsidR="00AD08C6" w:rsidRPr="00F9579F">
        <w:rPr>
          <w:rFonts w:ascii="Times New Roman" w:hAnsi="Times New Roman"/>
          <w:sz w:val="28"/>
          <w:szCs w:val="28"/>
        </w:rPr>
        <w:t>$131 164,48 on 3</w:t>
      </w:r>
      <w:r w:rsidR="00FF586A" w:rsidRPr="00F9579F">
        <w:rPr>
          <w:rFonts w:ascii="Times New Roman" w:hAnsi="Times New Roman"/>
          <w:sz w:val="28"/>
          <w:szCs w:val="28"/>
        </w:rPr>
        <w:t xml:space="preserve"> February 2020 and </w:t>
      </w:r>
      <w:r w:rsidR="007D3802" w:rsidRPr="00F9579F">
        <w:rPr>
          <w:rFonts w:ascii="Times New Roman" w:hAnsi="Times New Roman"/>
          <w:sz w:val="28"/>
          <w:szCs w:val="28"/>
        </w:rPr>
        <w:t>therefore</w:t>
      </w:r>
      <w:r w:rsidR="00FF586A" w:rsidRPr="00F9579F">
        <w:rPr>
          <w:rFonts w:ascii="Times New Roman" w:hAnsi="Times New Roman"/>
          <w:sz w:val="28"/>
          <w:szCs w:val="28"/>
        </w:rPr>
        <w:t xml:space="preserve"> unable t</w:t>
      </w:r>
      <w:r w:rsidR="00AD08C6" w:rsidRPr="00F9579F">
        <w:rPr>
          <w:rFonts w:ascii="Times New Roman" w:hAnsi="Times New Roman"/>
          <w:sz w:val="28"/>
          <w:szCs w:val="28"/>
        </w:rPr>
        <w:t>o reduce the initial amount</w:t>
      </w:r>
      <w:r w:rsidR="007D3802" w:rsidRPr="00F9579F">
        <w:rPr>
          <w:rFonts w:ascii="Times New Roman" w:hAnsi="Times New Roman"/>
          <w:sz w:val="28"/>
          <w:szCs w:val="28"/>
        </w:rPr>
        <w:t xml:space="preserve"> to any appreciable degree</w:t>
      </w:r>
      <w:r w:rsidR="00F95684" w:rsidRPr="00F9579F">
        <w:rPr>
          <w:rFonts w:ascii="Times New Roman" w:hAnsi="Times New Roman"/>
          <w:sz w:val="28"/>
          <w:szCs w:val="28"/>
        </w:rPr>
        <w:t>,</w:t>
      </w:r>
      <w:r w:rsidR="00686FC6" w:rsidRPr="00F9579F">
        <w:rPr>
          <w:rFonts w:ascii="Times New Roman" w:hAnsi="Times New Roman"/>
          <w:sz w:val="28"/>
          <w:szCs w:val="28"/>
        </w:rPr>
        <w:t xml:space="preserve"> </w:t>
      </w:r>
      <w:r w:rsidR="00C76AAB" w:rsidRPr="00F9579F">
        <w:rPr>
          <w:rFonts w:ascii="Times New Roman" w:hAnsi="Times New Roman"/>
          <w:sz w:val="28"/>
          <w:szCs w:val="28"/>
        </w:rPr>
        <w:t>did it apparently dawn on ABSA</w:t>
      </w:r>
      <w:r w:rsidR="00686FC6" w:rsidRPr="00F9579F">
        <w:rPr>
          <w:rFonts w:ascii="Times New Roman" w:hAnsi="Times New Roman"/>
          <w:sz w:val="28"/>
          <w:szCs w:val="28"/>
        </w:rPr>
        <w:t xml:space="preserve"> Bank </w:t>
      </w:r>
      <w:r w:rsidR="00AD08C6" w:rsidRPr="00F9579F">
        <w:rPr>
          <w:rFonts w:ascii="Times New Roman" w:hAnsi="Times New Roman"/>
          <w:sz w:val="28"/>
          <w:szCs w:val="28"/>
        </w:rPr>
        <w:t xml:space="preserve">that there was a serious risk </w:t>
      </w:r>
      <w:r w:rsidR="00C76AAB" w:rsidRPr="00F9579F">
        <w:rPr>
          <w:rFonts w:ascii="Times New Roman" w:hAnsi="Times New Roman"/>
          <w:sz w:val="28"/>
          <w:szCs w:val="28"/>
        </w:rPr>
        <w:t>that</w:t>
      </w:r>
      <w:r w:rsidR="00AD08C6" w:rsidRPr="00F9579F">
        <w:rPr>
          <w:rFonts w:ascii="Times New Roman" w:hAnsi="Times New Roman"/>
          <w:sz w:val="28"/>
          <w:szCs w:val="28"/>
        </w:rPr>
        <w:t xml:space="preserve"> the Borrower</w:t>
      </w:r>
      <w:r w:rsidR="00C76AAB" w:rsidRPr="00F9579F">
        <w:rPr>
          <w:rFonts w:ascii="Times New Roman" w:hAnsi="Times New Roman"/>
          <w:sz w:val="28"/>
          <w:szCs w:val="28"/>
        </w:rPr>
        <w:t xml:space="preserve"> was in financial distress</w:t>
      </w:r>
      <w:r w:rsidR="00AD08C6" w:rsidRPr="00F9579F">
        <w:rPr>
          <w:rFonts w:ascii="Times New Roman" w:hAnsi="Times New Roman"/>
          <w:sz w:val="28"/>
          <w:szCs w:val="28"/>
        </w:rPr>
        <w:t>.</w:t>
      </w:r>
      <w:r w:rsidR="00C76AAB" w:rsidRPr="00F9579F">
        <w:rPr>
          <w:rFonts w:ascii="Times New Roman" w:hAnsi="Times New Roman"/>
          <w:sz w:val="28"/>
          <w:szCs w:val="28"/>
        </w:rPr>
        <w:t xml:space="preserve"> However, due to the fact that ABSA Bank had already turned down UES</w:t>
      </w:r>
      <w:r w:rsidR="005D24D3" w:rsidRPr="00F9579F">
        <w:rPr>
          <w:rFonts w:ascii="Times New Roman" w:hAnsi="Times New Roman"/>
          <w:sz w:val="28"/>
          <w:szCs w:val="28"/>
        </w:rPr>
        <w:t>'</w:t>
      </w:r>
      <w:r w:rsidR="00C76AAB" w:rsidRPr="00F9579F">
        <w:rPr>
          <w:rFonts w:ascii="Times New Roman" w:hAnsi="Times New Roman"/>
          <w:sz w:val="28"/>
          <w:szCs w:val="28"/>
        </w:rPr>
        <w:t xml:space="preserve"> application for the increase of the facility amount, its act in signing the </w:t>
      </w:r>
      <w:r w:rsidR="00C1601A" w:rsidRPr="00F9579F">
        <w:rPr>
          <w:rFonts w:ascii="Times New Roman" w:hAnsi="Times New Roman"/>
          <w:sz w:val="28"/>
          <w:szCs w:val="28"/>
        </w:rPr>
        <w:t xml:space="preserve">guarantee </w:t>
      </w:r>
      <w:r w:rsidR="00C1601A" w:rsidRPr="00F9579F">
        <w:rPr>
          <w:rFonts w:ascii="Times New Roman" w:hAnsi="Times New Roman"/>
          <w:sz w:val="28"/>
          <w:szCs w:val="28"/>
        </w:rPr>
        <w:lastRenderedPageBreak/>
        <w:t>agreement</w:t>
      </w:r>
      <w:r w:rsidR="005046E3" w:rsidRPr="00F9579F">
        <w:rPr>
          <w:rFonts w:ascii="Times New Roman" w:hAnsi="Times New Roman"/>
          <w:sz w:val="28"/>
          <w:szCs w:val="28"/>
        </w:rPr>
        <w:t xml:space="preserve"> on 19 March 2020 was, for the reasons already stated, </w:t>
      </w:r>
      <w:r w:rsidR="00C76AAB" w:rsidRPr="00F9579F">
        <w:rPr>
          <w:rFonts w:ascii="Times New Roman" w:hAnsi="Times New Roman"/>
          <w:sz w:val="28"/>
          <w:szCs w:val="28"/>
        </w:rPr>
        <w:t xml:space="preserve">incapable of rendering the agreement legally effectual. </w:t>
      </w:r>
      <w:r w:rsidR="00FF586A" w:rsidRPr="00F9579F">
        <w:rPr>
          <w:rFonts w:ascii="Times New Roman" w:hAnsi="Times New Roman"/>
          <w:sz w:val="28"/>
          <w:szCs w:val="28"/>
        </w:rPr>
        <w:t xml:space="preserve">If by the </w:t>
      </w:r>
      <w:r w:rsidR="005D24D3" w:rsidRPr="00F9579F">
        <w:rPr>
          <w:rFonts w:ascii="Times New Roman" w:hAnsi="Times New Roman"/>
          <w:sz w:val="28"/>
          <w:szCs w:val="28"/>
        </w:rPr>
        <w:t>'</w:t>
      </w:r>
      <w:r w:rsidR="00FF586A" w:rsidRPr="00F9579F">
        <w:rPr>
          <w:rFonts w:ascii="Times New Roman" w:hAnsi="Times New Roman"/>
          <w:sz w:val="28"/>
          <w:szCs w:val="28"/>
        </w:rPr>
        <w:t>Signature Date</w:t>
      </w:r>
      <w:r w:rsidR="005D24D3" w:rsidRPr="00F9579F">
        <w:rPr>
          <w:rFonts w:ascii="Times New Roman" w:hAnsi="Times New Roman"/>
          <w:sz w:val="28"/>
          <w:szCs w:val="28"/>
        </w:rPr>
        <w:t>'</w:t>
      </w:r>
      <w:r w:rsidR="00FF586A" w:rsidRPr="00F9579F">
        <w:rPr>
          <w:rFonts w:ascii="Times New Roman" w:hAnsi="Times New Roman"/>
          <w:sz w:val="28"/>
          <w:szCs w:val="28"/>
        </w:rPr>
        <w:t xml:space="preserve"> the increase had been approved</w:t>
      </w:r>
      <w:r w:rsidR="007D3802" w:rsidRPr="00F9579F">
        <w:rPr>
          <w:rFonts w:ascii="Times New Roman" w:hAnsi="Times New Roman"/>
          <w:sz w:val="28"/>
          <w:szCs w:val="28"/>
        </w:rPr>
        <w:t xml:space="preserve"> – and additional funding advanced –</w:t>
      </w:r>
      <w:r w:rsidR="00FF586A" w:rsidRPr="00F9579F">
        <w:rPr>
          <w:rFonts w:ascii="Times New Roman" w:hAnsi="Times New Roman"/>
          <w:sz w:val="28"/>
          <w:szCs w:val="28"/>
        </w:rPr>
        <w:t xml:space="preserve"> the liability of the respondents would</w:t>
      </w:r>
      <w:r w:rsidR="00D13F27" w:rsidRPr="00F9579F">
        <w:rPr>
          <w:rFonts w:ascii="Times New Roman" w:hAnsi="Times New Roman"/>
          <w:sz w:val="28"/>
          <w:szCs w:val="28"/>
        </w:rPr>
        <w:t>,</w:t>
      </w:r>
      <w:r w:rsidR="007D3802" w:rsidRPr="00F9579F">
        <w:rPr>
          <w:rFonts w:ascii="Times New Roman" w:hAnsi="Times New Roman"/>
          <w:sz w:val="28"/>
          <w:szCs w:val="28"/>
        </w:rPr>
        <w:t xml:space="preserve"> as a result,</w:t>
      </w:r>
      <w:r w:rsidR="00FF586A" w:rsidRPr="00F9579F">
        <w:rPr>
          <w:rFonts w:ascii="Times New Roman" w:hAnsi="Times New Roman"/>
          <w:sz w:val="28"/>
          <w:szCs w:val="28"/>
        </w:rPr>
        <w:t xml:space="preserve"> have </w:t>
      </w:r>
      <w:r w:rsidR="007D3802" w:rsidRPr="00F9579F">
        <w:rPr>
          <w:rFonts w:ascii="Times New Roman" w:hAnsi="Times New Roman"/>
          <w:sz w:val="28"/>
          <w:szCs w:val="28"/>
        </w:rPr>
        <w:t>been triggered</w:t>
      </w:r>
      <w:r w:rsidR="00FF586A" w:rsidRPr="00F9579F">
        <w:rPr>
          <w:rFonts w:ascii="Times New Roman" w:hAnsi="Times New Roman"/>
          <w:sz w:val="28"/>
          <w:szCs w:val="28"/>
        </w:rPr>
        <w:t>.</w:t>
      </w:r>
      <w:r w:rsidR="007C1FFF" w:rsidRPr="00F9579F">
        <w:rPr>
          <w:rFonts w:ascii="Times New Roman" w:hAnsi="Times New Roman"/>
          <w:sz w:val="28"/>
          <w:szCs w:val="28"/>
        </w:rPr>
        <w:t xml:space="preserve"> </w:t>
      </w:r>
    </w:p>
    <w:p w14:paraId="2D296090" w14:textId="77777777" w:rsidR="00AF41BC" w:rsidRPr="0023049F" w:rsidRDefault="00AF41BC" w:rsidP="0023049F">
      <w:pPr>
        <w:pStyle w:val="ListParagraph"/>
        <w:spacing w:after="0" w:line="360" w:lineRule="auto"/>
        <w:ind w:left="0"/>
        <w:contextualSpacing w:val="0"/>
        <w:rPr>
          <w:rFonts w:ascii="Times New Roman" w:hAnsi="Times New Roman"/>
          <w:sz w:val="28"/>
          <w:szCs w:val="28"/>
        </w:rPr>
      </w:pPr>
    </w:p>
    <w:p w14:paraId="1ADAF626" w14:textId="1C4AC9A4" w:rsidR="00F95684"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[56]</w:t>
      </w:r>
      <w:r w:rsidRPr="0023049F">
        <w:rPr>
          <w:rFonts w:ascii="Times New Roman" w:eastAsia="Calibri" w:hAnsi="Times New Roman" w:cs="Times New Roman"/>
          <w:sz w:val="28"/>
          <w:szCs w:val="28"/>
        </w:rPr>
        <w:tab/>
      </w:r>
      <w:r w:rsidR="003124BF" w:rsidRPr="00F9579F">
        <w:rPr>
          <w:rFonts w:ascii="Times New Roman" w:hAnsi="Times New Roman"/>
          <w:sz w:val="28"/>
          <w:szCs w:val="28"/>
        </w:rPr>
        <w:t xml:space="preserve">Where </w:t>
      </w:r>
      <w:r w:rsidR="00AD0AF6" w:rsidRPr="00F9579F">
        <w:rPr>
          <w:rFonts w:ascii="Times New Roman" w:hAnsi="Times New Roman"/>
          <w:sz w:val="28"/>
          <w:szCs w:val="28"/>
        </w:rPr>
        <w:t>a party</w:t>
      </w:r>
      <w:r w:rsidR="003124BF" w:rsidRPr="00F9579F">
        <w:rPr>
          <w:rFonts w:ascii="Times New Roman" w:hAnsi="Times New Roman"/>
          <w:sz w:val="28"/>
          <w:szCs w:val="28"/>
        </w:rPr>
        <w:t xml:space="preserve"> seeks to enforce performance of an obligation</w:t>
      </w:r>
      <w:r w:rsidR="00AD0AF6" w:rsidRPr="00F9579F">
        <w:rPr>
          <w:rFonts w:ascii="Times New Roman" w:hAnsi="Times New Roman"/>
          <w:sz w:val="28"/>
          <w:szCs w:val="28"/>
        </w:rPr>
        <w:t xml:space="preserve"> undertaken in terms of a contract</w:t>
      </w:r>
      <w:r w:rsidR="003124BF" w:rsidRPr="00F9579F">
        <w:rPr>
          <w:rFonts w:ascii="Times New Roman" w:hAnsi="Times New Roman"/>
          <w:sz w:val="28"/>
          <w:szCs w:val="28"/>
        </w:rPr>
        <w:t xml:space="preserve"> which is conditional upon performance by himself of a reciprocal ob</w:t>
      </w:r>
      <w:r w:rsidR="00114DFC" w:rsidRPr="00F9579F">
        <w:rPr>
          <w:rFonts w:ascii="Times New Roman" w:hAnsi="Times New Roman"/>
          <w:sz w:val="28"/>
          <w:szCs w:val="28"/>
        </w:rPr>
        <w:t xml:space="preserve">ligation owed to the </w:t>
      </w:r>
      <w:r w:rsidR="00AD0AF6" w:rsidRPr="00F9579F">
        <w:rPr>
          <w:rFonts w:ascii="Times New Roman" w:hAnsi="Times New Roman"/>
          <w:sz w:val="28"/>
          <w:szCs w:val="28"/>
        </w:rPr>
        <w:t>other party</w:t>
      </w:r>
      <w:r w:rsidR="003124BF" w:rsidRPr="00F9579F">
        <w:rPr>
          <w:rFonts w:ascii="Times New Roman" w:hAnsi="Times New Roman"/>
          <w:sz w:val="28"/>
          <w:szCs w:val="28"/>
        </w:rPr>
        <w:t xml:space="preserve">, then the performance by </w:t>
      </w:r>
      <w:r w:rsidR="00AD0AF6" w:rsidRPr="00F9579F">
        <w:rPr>
          <w:rFonts w:ascii="Times New Roman" w:hAnsi="Times New Roman"/>
          <w:sz w:val="28"/>
          <w:szCs w:val="28"/>
        </w:rPr>
        <w:t>the former</w:t>
      </w:r>
      <w:r w:rsidR="003124BF" w:rsidRPr="00F9579F">
        <w:rPr>
          <w:rFonts w:ascii="Times New Roman" w:hAnsi="Times New Roman"/>
          <w:sz w:val="28"/>
          <w:szCs w:val="28"/>
        </w:rPr>
        <w:t xml:space="preserve"> of </w:t>
      </w:r>
      <w:r w:rsidR="00F15E45" w:rsidRPr="00F9579F">
        <w:rPr>
          <w:rFonts w:ascii="Times New Roman" w:hAnsi="Times New Roman"/>
          <w:sz w:val="28"/>
          <w:szCs w:val="28"/>
        </w:rPr>
        <w:t>his or her reciprocal</w:t>
      </w:r>
      <w:r w:rsidR="003124BF" w:rsidRPr="00F9579F">
        <w:rPr>
          <w:rFonts w:ascii="Times New Roman" w:hAnsi="Times New Roman"/>
          <w:sz w:val="28"/>
          <w:szCs w:val="28"/>
        </w:rPr>
        <w:t xml:space="preserve"> obligation or the tender of such performance</w:t>
      </w:r>
      <w:r w:rsidR="00114DFC" w:rsidRPr="00F9579F">
        <w:rPr>
          <w:rFonts w:ascii="Times New Roman" w:hAnsi="Times New Roman"/>
          <w:sz w:val="28"/>
          <w:szCs w:val="28"/>
        </w:rPr>
        <w:t>,</w:t>
      </w:r>
      <w:r w:rsidR="003124BF" w:rsidRPr="00F9579F">
        <w:rPr>
          <w:rFonts w:ascii="Times New Roman" w:hAnsi="Times New Roman"/>
          <w:sz w:val="28"/>
          <w:szCs w:val="28"/>
        </w:rPr>
        <w:t xml:space="preserve"> is a necessary pre-requisite of his</w:t>
      </w:r>
      <w:r w:rsidR="00AD0AF6" w:rsidRPr="00F9579F">
        <w:rPr>
          <w:rFonts w:ascii="Times New Roman" w:hAnsi="Times New Roman"/>
          <w:sz w:val="28"/>
          <w:szCs w:val="28"/>
        </w:rPr>
        <w:t xml:space="preserve"> or her</w:t>
      </w:r>
      <w:r w:rsidR="003124BF" w:rsidRPr="00F9579F">
        <w:rPr>
          <w:rFonts w:ascii="Times New Roman" w:hAnsi="Times New Roman"/>
          <w:sz w:val="28"/>
          <w:szCs w:val="28"/>
        </w:rPr>
        <w:t xml:space="preserve"> right to sue. Conversely</w:t>
      </w:r>
      <w:r w:rsidR="00114DFC" w:rsidRPr="00F9579F">
        <w:rPr>
          <w:rFonts w:ascii="Times New Roman" w:hAnsi="Times New Roman"/>
          <w:sz w:val="28"/>
          <w:szCs w:val="28"/>
        </w:rPr>
        <w:t>,</w:t>
      </w:r>
      <w:r w:rsidR="003124BF" w:rsidRPr="00F9579F">
        <w:rPr>
          <w:rFonts w:ascii="Times New Roman" w:hAnsi="Times New Roman"/>
          <w:sz w:val="28"/>
          <w:szCs w:val="28"/>
        </w:rPr>
        <w:t xml:space="preserve"> in such a case the </w:t>
      </w:r>
      <w:r w:rsidR="00AD0AF6" w:rsidRPr="00F9579F">
        <w:rPr>
          <w:rFonts w:ascii="Times New Roman" w:hAnsi="Times New Roman"/>
          <w:sz w:val="28"/>
          <w:szCs w:val="28"/>
        </w:rPr>
        <w:t>party to whom the reciprocal obligation is owed</w:t>
      </w:r>
      <w:r w:rsidR="003124BF" w:rsidRPr="00F9579F">
        <w:rPr>
          <w:rFonts w:ascii="Times New Roman" w:hAnsi="Times New Roman"/>
          <w:sz w:val="28"/>
          <w:szCs w:val="28"/>
        </w:rPr>
        <w:t xml:space="preserve"> may raise a defence, known as the </w:t>
      </w:r>
      <w:r w:rsidR="003124BF" w:rsidRPr="00F9579F">
        <w:rPr>
          <w:rFonts w:ascii="Times New Roman" w:hAnsi="Times New Roman"/>
          <w:i/>
          <w:iCs/>
          <w:sz w:val="28"/>
          <w:szCs w:val="28"/>
        </w:rPr>
        <w:t>exceptio non adempleti contractus</w:t>
      </w:r>
      <w:r w:rsidR="00686FC6" w:rsidRPr="00F9579F">
        <w:rPr>
          <w:rFonts w:ascii="Times New Roman" w:hAnsi="Times New Roman"/>
          <w:sz w:val="28"/>
          <w:szCs w:val="28"/>
        </w:rPr>
        <w:t>. The fact that the claimant</w:t>
      </w:r>
      <w:r w:rsidR="00AD0AF6" w:rsidRPr="00F9579F">
        <w:rPr>
          <w:rFonts w:ascii="Times New Roman" w:hAnsi="Times New Roman"/>
          <w:sz w:val="28"/>
          <w:szCs w:val="28"/>
        </w:rPr>
        <w:t xml:space="preserve"> has failed to perform</w:t>
      </w:r>
      <w:r w:rsidR="003124BF" w:rsidRPr="00F9579F">
        <w:rPr>
          <w:rFonts w:ascii="Times New Roman" w:hAnsi="Times New Roman"/>
          <w:sz w:val="28"/>
          <w:szCs w:val="28"/>
        </w:rPr>
        <w:t xml:space="preserve"> or, </w:t>
      </w:r>
      <w:r w:rsidR="00AD0AF6" w:rsidRPr="00F9579F">
        <w:rPr>
          <w:rFonts w:ascii="Times New Roman" w:hAnsi="Times New Roman"/>
          <w:sz w:val="28"/>
          <w:szCs w:val="28"/>
        </w:rPr>
        <w:t>as the case may be</w:t>
      </w:r>
      <w:r w:rsidR="003124BF" w:rsidRPr="00F9579F">
        <w:rPr>
          <w:rFonts w:ascii="Times New Roman" w:hAnsi="Times New Roman"/>
          <w:sz w:val="28"/>
          <w:szCs w:val="28"/>
        </w:rPr>
        <w:t xml:space="preserve">, </w:t>
      </w:r>
      <w:r w:rsidR="002D59DB" w:rsidRPr="00F9579F">
        <w:rPr>
          <w:rFonts w:ascii="Times New Roman" w:hAnsi="Times New Roman"/>
          <w:sz w:val="28"/>
          <w:szCs w:val="28"/>
        </w:rPr>
        <w:t xml:space="preserve">failed to </w:t>
      </w:r>
      <w:r w:rsidR="003124BF" w:rsidRPr="00F9579F">
        <w:rPr>
          <w:rFonts w:ascii="Times New Roman" w:hAnsi="Times New Roman"/>
          <w:sz w:val="28"/>
          <w:szCs w:val="28"/>
        </w:rPr>
        <w:t>tender performance of his</w:t>
      </w:r>
      <w:r w:rsidR="00AD0AF6" w:rsidRPr="00F9579F">
        <w:rPr>
          <w:rFonts w:ascii="Times New Roman" w:hAnsi="Times New Roman"/>
          <w:sz w:val="28"/>
          <w:szCs w:val="28"/>
        </w:rPr>
        <w:t xml:space="preserve"> or her</w:t>
      </w:r>
      <w:r w:rsidR="003124BF" w:rsidRPr="00F9579F">
        <w:rPr>
          <w:rFonts w:ascii="Times New Roman" w:hAnsi="Times New Roman"/>
          <w:sz w:val="28"/>
          <w:szCs w:val="28"/>
        </w:rPr>
        <w:t xml:space="preserve"> own reciprocal obligation</w:t>
      </w:r>
      <w:r w:rsidR="00686FC6" w:rsidRPr="00F9579F">
        <w:rPr>
          <w:rFonts w:ascii="Times New Roman" w:hAnsi="Times New Roman"/>
          <w:sz w:val="28"/>
          <w:szCs w:val="28"/>
        </w:rPr>
        <w:t xml:space="preserve"> absolves the other party </w:t>
      </w:r>
      <w:r w:rsidR="00AD0AF6" w:rsidRPr="00F9579F">
        <w:rPr>
          <w:rFonts w:ascii="Times New Roman" w:hAnsi="Times New Roman"/>
          <w:sz w:val="28"/>
          <w:szCs w:val="28"/>
        </w:rPr>
        <w:t>from the obligations undertaken</w:t>
      </w:r>
      <w:r w:rsidR="00686FC6" w:rsidRPr="00F9579F">
        <w:rPr>
          <w:rFonts w:ascii="Times New Roman" w:hAnsi="Times New Roman"/>
          <w:sz w:val="28"/>
          <w:szCs w:val="28"/>
        </w:rPr>
        <w:t xml:space="preserve"> in terms of the contract</w:t>
      </w:r>
      <w:r w:rsidR="003124BF" w:rsidRPr="00F9579F">
        <w:rPr>
          <w:rFonts w:ascii="Times New Roman" w:hAnsi="Times New Roman"/>
          <w:sz w:val="28"/>
          <w:szCs w:val="28"/>
        </w:rPr>
        <w:t>.</w:t>
      </w:r>
      <w:r w:rsidR="00114DFC" w:rsidRPr="0023049F">
        <w:rPr>
          <w:sz w:val="24"/>
          <w:szCs w:val="24"/>
          <w:vertAlign w:val="superscript"/>
        </w:rPr>
        <w:footnoteReference w:id="26"/>
      </w:r>
    </w:p>
    <w:p w14:paraId="5D21C2E8" w14:textId="77777777" w:rsidR="00AD0AF6" w:rsidRPr="0023049F" w:rsidRDefault="00AD0AF6" w:rsidP="0023049F">
      <w:pPr>
        <w:pStyle w:val="ListParagraph"/>
        <w:spacing w:after="0" w:line="360" w:lineRule="auto"/>
        <w:ind w:left="0"/>
        <w:contextualSpacing w:val="0"/>
        <w:rPr>
          <w:rFonts w:ascii="Times New Roman" w:hAnsi="Times New Roman"/>
          <w:sz w:val="28"/>
          <w:szCs w:val="28"/>
        </w:rPr>
      </w:pPr>
    </w:p>
    <w:p w14:paraId="733F1379" w14:textId="5330F5F4" w:rsidR="00AD0AF6"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[57]</w:t>
      </w:r>
      <w:r w:rsidRPr="0023049F">
        <w:rPr>
          <w:rFonts w:ascii="Times New Roman" w:eastAsia="Calibri" w:hAnsi="Times New Roman" w:cs="Times New Roman"/>
          <w:sz w:val="28"/>
          <w:szCs w:val="28"/>
        </w:rPr>
        <w:tab/>
      </w:r>
      <w:r w:rsidR="00AD0AF6" w:rsidRPr="00F9579F">
        <w:rPr>
          <w:rFonts w:ascii="Times New Roman" w:hAnsi="Times New Roman"/>
          <w:sz w:val="28"/>
          <w:szCs w:val="28"/>
        </w:rPr>
        <w:t>Almost a century ago</w:t>
      </w:r>
      <w:r w:rsidR="00411D28" w:rsidRPr="00F9579F">
        <w:rPr>
          <w:rFonts w:ascii="Times New Roman" w:hAnsi="Times New Roman"/>
          <w:sz w:val="28"/>
          <w:szCs w:val="28"/>
        </w:rPr>
        <w:t>,</w:t>
      </w:r>
      <w:r w:rsidR="00AD0AF6" w:rsidRPr="00F9579F">
        <w:rPr>
          <w:rFonts w:ascii="Times New Roman" w:hAnsi="Times New Roman"/>
          <w:sz w:val="28"/>
          <w:szCs w:val="28"/>
        </w:rPr>
        <w:t xml:space="preserve"> this court reaffirmed the principle that in any bilateral contract where each party undertakes obligations towards the other, neither party is entitled to enforce the contract unless that party has performed or tendered performance of its own obligations.</w:t>
      </w:r>
      <w:r w:rsidR="00AD0AF6" w:rsidRPr="0023049F">
        <w:rPr>
          <w:sz w:val="24"/>
          <w:szCs w:val="24"/>
          <w:vertAlign w:val="superscript"/>
        </w:rPr>
        <w:footnoteReference w:id="27"/>
      </w:r>
      <w:r w:rsidR="002262CC" w:rsidRPr="00F9579F">
        <w:rPr>
          <w:rFonts w:ascii="Times New Roman" w:hAnsi="Times New Roman"/>
          <w:sz w:val="28"/>
          <w:szCs w:val="28"/>
        </w:rPr>
        <w:t xml:space="preserve"> </w:t>
      </w:r>
      <w:r w:rsidR="008E7235" w:rsidRPr="00F9579F">
        <w:rPr>
          <w:rFonts w:ascii="Times New Roman" w:hAnsi="Times New Roman"/>
          <w:sz w:val="28"/>
          <w:szCs w:val="28"/>
        </w:rPr>
        <w:t>More than five decades ago, Corbett J aptly put it thus:</w:t>
      </w:r>
    </w:p>
    <w:p w14:paraId="55DAF6F3" w14:textId="77777777" w:rsidR="002262CC" w:rsidRPr="0023049F" w:rsidRDefault="005D24D3" w:rsidP="009E4C7B">
      <w:pPr>
        <w:pStyle w:val="ListParagraph"/>
        <w:spacing w:after="0" w:line="360" w:lineRule="auto"/>
        <w:ind w:left="0"/>
        <w:contextualSpacing w:val="0"/>
        <w:rPr>
          <w:rFonts w:ascii="Times New Roman" w:hAnsi="Times New Roman"/>
          <w:sz w:val="28"/>
          <w:szCs w:val="28"/>
        </w:rPr>
      </w:pPr>
      <w:r w:rsidRPr="0023049F">
        <w:rPr>
          <w:rFonts w:ascii="Times New Roman" w:hAnsi="Times New Roman"/>
          <w:sz w:val="24"/>
          <w:szCs w:val="24"/>
        </w:rPr>
        <w:t>'</w:t>
      </w:r>
      <w:r w:rsidR="00411D28" w:rsidRPr="0023049F">
        <w:rPr>
          <w:rFonts w:ascii="Times New Roman" w:hAnsi="Times New Roman"/>
          <w:sz w:val="24"/>
          <w:szCs w:val="24"/>
        </w:rPr>
        <w:t>F</w:t>
      </w:r>
      <w:r w:rsidR="002262CC" w:rsidRPr="0023049F">
        <w:rPr>
          <w:rFonts w:ascii="Times New Roman" w:hAnsi="Times New Roman"/>
          <w:sz w:val="24"/>
          <w:szCs w:val="24"/>
        </w:rPr>
        <w:t>or reciprocity to exist there must be such a relationship between the obligation by one party and that due by the other party as to indicate that one was undertaken in exchange for the performance of the other.</w:t>
      </w:r>
      <w:r w:rsidRPr="0023049F">
        <w:rPr>
          <w:rFonts w:ascii="Times New Roman" w:hAnsi="Times New Roman"/>
          <w:sz w:val="24"/>
          <w:szCs w:val="24"/>
          <w:vertAlign w:val="superscript"/>
        </w:rPr>
        <w:t>'</w:t>
      </w:r>
      <w:r w:rsidR="002262CC" w:rsidRPr="0023049F">
        <w:rPr>
          <w:rFonts w:ascii="Times New Roman" w:hAnsi="Times New Roman"/>
          <w:sz w:val="24"/>
          <w:szCs w:val="24"/>
          <w:vertAlign w:val="superscript"/>
        </w:rPr>
        <w:footnoteReference w:id="28"/>
      </w:r>
    </w:p>
    <w:p w14:paraId="4C40BAFE" w14:textId="77777777" w:rsidR="001B12E5" w:rsidRPr="0023049F" w:rsidRDefault="001B12E5" w:rsidP="0023049F">
      <w:pPr>
        <w:pStyle w:val="ListParagraph"/>
        <w:spacing w:after="0" w:line="360" w:lineRule="auto"/>
        <w:ind w:left="0"/>
        <w:contextualSpacing w:val="0"/>
        <w:rPr>
          <w:rFonts w:ascii="Times New Roman" w:hAnsi="Times New Roman"/>
          <w:sz w:val="28"/>
          <w:szCs w:val="28"/>
        </w:rPr>
      </w:pPr>
    </w:p>
    <w:p w14:paraId="6A527FA2" w14:textId="10E7D019" w:rsidR="001B12E5"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lastRenderedPageBreak/>
        <w:t>[58]</w:t>
      </w:r>
      <w:r w:rsidRPr="0023049F">
        <w:rPr>
          <w:rFonts w:ascii="Times New Roman" w:eastAsia="Calibri" w:hAnsi="Times New Roman" w:cs="Times New Roman"/>
          <w:sz w:val="28"/>
          <w:szCs w:val="28"/>
        </w:rPr>
        <w:tab/>
      </w:r>
      <w:r w:rsidR="00F15E45" w:rsidRPr="00F9579F">
        <w:rPr>
          <w:rFonts w:ascii="Times New Roman" w:hAnsi="Times New Roman"/>
          <w:sz w:val="28"/>
          <w:szCs w:val="28"/>
        </w:rPr>
        <w:t xml:space="preserve">Pretty much a similar situation obtains in this case. </w:t>
      </w:r>
      <w:r w:rsidR="00772FF1" w:rsidRPr="00F9579F">
        <w:rPr>
          <w:rFonts w:ascii="Times New Roman" w:hAnsi="Times New Roman"/>
          <w:sz w:val="28"/>
          <w:szCs w:val="28"/>
        </w:rPr>
        <w:t>Here</w:t>
      </w:r>
      <w:r w:rsidR="00411D28" w:rsidRPr="00F9579F">
        <w:rPr>
          <w:rFonts w:ascii="Times New Roman" w:hAnsi="Times New Roman"/>
          <w:sz w:val="28"/>
          <w:szCs w:val="28"/>
        </w:rPr>
        <w:t>,</w:t>
      </w:r>
      <w:r w:rsidR="001B12E5" w:rsidRPr="00F9579F">
        <w:rPr>
          <w:rFonts w:ascii="Times New Roman" w:hAnsi="Times New Roman"/>
          <w:sz w:val="28"/>
          <w:szCs w:val="28"/>
        </w:rPr>
        <w:t xml:space="preserve"> ABSA Bank ought to have first rendered complete performance of its contractual obligation by approving UES</w:t>
      </w:r>
      <w:r w:rsidR="005D24D3" w:rsidRPr="00F9579F">
        <w:rPr>
          <w:rFonts w:ascii="Times New Roman" w:hAnsi="Times New Roman"/>
          <w:sz w:val="28"/>
          <w:szCs w:val="28"/>
        </w:rPr>
        <w:t>'</w:t>
      </w:r>
      <w:r w:rsidR="001B12E5" w:rsidRPr="00F9579F">
        <w:rPr>
          <w:rFonts w:ascii="Times New Roman" w:hAnsi="Times New Roman"/>
          <w:sz w:val="28"/>
          <w:szCs w:val="28"/>
        </w:rPr>
        <w:t xml:space="preserve"> application for the increase of the latter</w:t>
      </w:r>
      <w:r w:rsidR="005D24D3" w:rsidRPr="00F9579F">
        <w:rPr>
          <w:rFonts w:ascii="Times New Roman" w:hAnsi="Times New Roman"/>
          <w:sz w:val="28"/>
          <w:szCs w:val="28"/>
        </w:rPr>
        <w:t>'</w:t>
      </w:r>
      <w:r w:rsidR="001B12E5" w:rsidRPr="00F9579F">
        <w:rPr>
          <w:rFonts w:ascii="Times New Roman" w:hAnsi="Times New Roman"/>
          <w:sz w:val="28"/>
          <w:szCs w:val="28"/>
        </w:rPr>
        <w:t>s existing facility of US$2,5 million to the aggregate amount of US$18,5 million</w:t>
      </w:r>
      <w:r w:rsidR="000674ED" w:rsidRPr="00F9579F">
        <w:rPr>
          <w:rFonts w:ascii="Times New Roman" w:hAnsi="Times New Roman"/>
          <w:sz w:val="28"/>
          <w:szCs w:val="28"/>
        </w:rPr>
        <w:t xml:space="preserve">. Upon the approval of such application by ABSA Bank, the respondents would consequently have become contractually bound to perform their </w:t>
      </w:r>
      <w:r w:rsidR="001B12E5" w:rsidRPr="00F9579F">
        <w:rPr>
          <w:rFonts w:ascii="Times New Roman" w:hAnsi="Times New Roman"/>
          <w:sz w:val="28"/>
          <w:szCs w:val="28"/>
        </w:rPr>
        <w:t>reciprocal obligation as guarantors of UES</w:t>
      </w:r>
      <w:r w:rsidR="005D24D3" w:rsidRPr="00F9579F">
        <w:rPr>
          <w:rFonts w:ascii="Times New Roman" w:hAnsi="Times New Roman"/>
          <w:sz w:val="28"/>
          <w:szCs w:val="28"/>
        </w:rPr>
        <w:t>'</w:t>
      </w:r>
      <w:r w:rsidR="001B12E5" w:rsidRPr="00F9579F">
        <w:rPr>
          <w:rFonts w:ascii="Times New Roman" w:hAnsi="Times New Roman"/>
          <w:sz w:val="28"/>
          <w:szCs w:val="28"/>
        </w:rPr>
        <w:t xml:space="preserve"> indebtedness</w:t>
      </w:r>
      <w:r w:rsidR="000674ED" w:rsidRPr="00F9579F">
        <w:rPr>
          <w:rFonts w:ascii="Times New Roman" w:hAnsi="Times New Roman"/>
          <w:sz w:val="28"/>
          <w:szCs w:val="28"/>
        </w:rPr>
        <w:t>.</w:t>
      </w:r>
      <w:r w:rsidR="001B12E5" w:rsidRPr="00F9579F">
        <w:rPr>
          <w:rFonts w:ascii="Times New Roman" w:hAnsi="Times New Roman"/>
          <w:sz w:val="28"/>
          <w:szCs w:val="28"/>
        </w:rPr>
        <w:t xml:space="preserve"> On a proper interpretation of the </w:t>
      </w:r>
      <w:r w:rsidR="00C1601A" w:rsidRPr="00F9579F">
        <w:rPr>
          <w:rFonts w:ascii="Times New Roman" w:hAnsi="Times New Roman"/>
          <w:sz w:val="28"/>
          <w:szCs w:val="28"/>
        </w:rPr>
        <w:t>guarantee agreement</w:t>
      </w:r>
      <w:r w:rsidR="001B12E5" w:rsidRPr="00F9579F">
        <w:rPr>
          <w:rFonts w:ascii="Times New Roman" w:hAnsi="Times New Roman"/>
          <w:sz w:val="28"/>
          <w:szCs w:val="28"/>
        </w:rPr>
        <w:t>, only then would the respondents</w:t>
      </w:r>
      <w:r w:rsidR="005D24D3" w:rsidRPr="00F9579F">
        <w:rPr>
          <w:rFonts w:ascii="Times New Roman" w:hAnsi="Times New Roman"/>
          <w:sz w:val="28"/>
          <w:szCs w:val="28"/>
        </w:rPr>
        <w:t>'</w:t>
      </w:r>
      <w:r w:rsidR="001B12E5" w:rsidRPr="00F9579F">
        <w:rPr>
          <w:rFonts w:ascii="Times New Roman" w:hAnsi="Times New Roman"/>
          <w:sz w:val="28"/>
          <w:szCs w:val="28"/>
        </w:rPr>
        <w:t xml:space="preserve"> liability arise, not </w:t>
      </w:r>
      <w:r w:rsidR="00F15E45" w:rsidRPr="00F9579F">
        <w:rPr>
          <w:rFonts w:ascii="Times New Roman" w:hAnsi="Times New Roman"/>
          <w:sz w:val="28"/>
          <w:szCs w:val="28"/>
        </w:rPr>
        <w:t>just</w:t>
      </w:r>
      <w:r w:rsidR="001B12E5" w:rsidRPr="00F9579F">
        <w:rPr>
          <w:rFonts w:ascii="Times New Roman" w:hAnsi="Times New Roman"/>
          <w:sz w:val="28"/>
          <w:szCs w:val="28"/>
        </w:rPr>
        <w:t xml:space="preserve"> in respect of the additional amount advanced but also the existing debt prior to the execution of the </w:t>
      </w:r>
      <w:r w:rsidR="00C1601A" w:rsidRPr="00F9579F">
        <w:rPr>
          <w:rFonts w:ascii="Times New Roman" w:hAnsi="Times New Roman"/>
          <w:sz w:val="28"/>
          <w:szCs w:val="28"/>
        </w:rPr>
        <w:t>guarantee agreement</w:t>
      </w:r>
      <w:r w:rsidR="001B12E5" w:rsidRPr="00F9579F">
        <w:rPr>
          <w:rFonts w:ascii="Times New Roman" w:hAnsi="Times New Roman"/>
          <w:sz w:val="28"/>
          <w:szCs w:val="28"/>
        </w:rPr>
        <w:t xml:space="preserve"> on 19 March 2020.</w:t>
      </w:r>
    </w:p>
    <w:p w14:paraId="79F75020" w14:textId="77777777" w:rsidR="00686FC6" w:rsidRPr="0023049F" w:rsidRDefault="00686FC6" w:rsidP="0023049F">
      <w:pPr>
        <w:pStyle w:val="ListParagraph"/>
        <w:spacing w:after="0" w:line="360" w:lineRule="auto"/>
        <w:ind w:left="0"/>
        <w:contextualSpacing w:val="0"/>
        <w:rPr>
          <w:rFonts w:ascii="Times New Roman" w:hAnsi="Times New Roman"/>
          <w:sz w:val="28"/>
          <w:szCs w:val="28"/>
        </w:rPr>
      </w:pPr>
    </w:p>
    <w:p w14:paraId="1FC9D982" w14:textId="7C83AAF6" w:rsidR="00F74405"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[59]</w:t>
      </w:r>
      <w:r w:rsidRPr="0023049F">
        <w:rPr>
          <w:rFonts w:ascii="Times New Roman" w:eastAsia="Calibri" w:hAnsi="Times New Roman" w:cs="Times New Roman"/>
          <w:sz w:val="28"/>
          <w:szCs w:val="28"/>
        </w:rPr>
        <w:tab/>
      </w:r>
      <w:r w:rsidR="001D12B4" w:rsidRPr="00F9579F">
        <w:rPr>
          <w:rFonts w:ascii="Times New Roman" w:hAnsi="Times New Roman"/>
          <w:sz w:val="28"/>
          <w:szCs w:val="28"/>
        </w:rPr>
        <w:t>A</w:t>
      </w:r>
      <w:r w:rsidR="00A75623" w:rsidRPr="00F9579F">
        <w:rPr>
          <w:rFonts w:ascii="Times New Roman" w:hAnsi="Times New Roman"/>
          <w:sz w:val="28"/>
          <w:szCs w:val="28"/>
        </w:rPr>
        <w:t>s</w:t>
      </w:r>
      <w:r w:rsidR="007C54F3" w:rsidRPr="00F9579F">
        <w:rPr>
          <w:rFonts w:ascii="Times New Roman" w:hAnsi="Times New Roman"/>
          <w:sz w:val="28"/>
          <w:szCs w:val="28"/>
        </w:rPr>
        <w:t xml:space="preserve"> </w:t>
      </w:r>
      <w:r w:rsidR="007C54F3" w:rsidRPr="00F9579F">
        <w:rPr>
          <w:rFonts w:ascii="Times New Roman" w:hAnsi="Times New Roman"/>
          <w:i/>
          <w:iCs/>
          <w:sz w:val="28"/>
          <w:szCs w:val="28"/>
        </w:rPr>
        <w:t>Capitec Bank Holdings Ltd v Coral Lagoon Inv</w:t>
      </w:r>
      <w:r w:rsidR="00E72BC9" w:rsidRPr="00F9579F">
        <w:rPr>
          <w:rFonts w:ascii="Times New Roman" w:hAnsi="Times New Roman"/>
          <w:i/>
          <w:iCs/>
          <w:sz w:val="28"/>
          <w:szCs w:val="28"/>
        </w:rPr>
        <w:t>estments 194 (Pty) Ltd and Others</w:t>
      </w:r>
      <w:r w:rsidR="00E72BC9" w:rsidRPr="0023049F">
        <w:rPr>
          <w:sz w:val="24"/>
          <w:szCs w:val="24"/>
          <w:vertAlign w:val="superscript"/>
        </w:rPr>
        <w:footnoteReference w:id="29"/>
      </w:r>
      <w:r w:rsidR="00E72BC9" w:rsidRPr="00F9579F">
        <w:rPr>
          <w:rFonts w:ascii="Times New Roman" w:hAnsi="Times New Roman"/>
          <w:sz w:val="28"/>
          <w:szCs w:val="28"/>
        </w:rPr>
        <w:t xml:space="preserve"> </w:t>
      </w:r>
      <w:r w:rsidR="00425E13" w:rsidRPr="00F9579F">
        <w:rPr>
          <w:rFonts w:ascii="Times New Roman" w:hAnsi="Times New Roman"/>
          <w:sz w:val="28"/>
          <w:szCs w:val="28"/>
        </w:rPr>
        <w:t>tells us</w:t>
      </w:r>
      <w:r w:rsidR="00E72BC9" w:rsidRPr="00F9579F">
        <w:rPr>
          <w:rFonts w:ascii="Times New Roman" w:hAnsi="Times New Roman"/>
          <w:sz w:val="28"/>
          <w:szCs w:val="28"/>
        </w:rPr>
        <w:t>:</w:t>
      </w:r>
    </w:p>
    <w:p w14:paraId="1DAA09B3" w14:textId="77777777" w:rsidR="00F74405" w:rsidRPr="0023049F" w:rsidRDefault="005D24D3" w:rsidP="009E4C7B">
      <w:pPr>
        <w:pStyle w:val="ListParagraph"/>
        <w:spacing w:after="0" w:line="360" w:lineRule="auto"/>
        <w:ind w:left="0"/>
        <w:contextualSpacing w:val="0"/>
        <w:rPr>
          <w:rFonts w:ascii="Times New Roman" w:hAnsi="Times New Roman"/>
          <w:sz w:val="24"/>
          <w:szCs w:val="24"/>
        </w:rPr>
      </w:pPr>
      <w:r w:rsidRPr="0023049F">
        <w:rPr>
          <w:rFonts w:ascii="Times New Roman" w:hAnsi="Times New Roman"/>
          <w:sz w:val="24"/>
          <w:szCs w:val="24"/>
        </w:rPr>
        <w:t>'</w:t>
      </w:r>
      <w:r w:rsidR="007C54F3" w:rsidRPr="0023049F">
        <w:rPr>
          <w:rFonts w:ascii="Times New Roman" w:hAnsi="Times New Roman"/>
          <w:sz w:val="24"/>
          <w:szCs w:val="24"/>
        </w:rPr>
        <w:t>Most contracts, and particularly commercial contracts, are constructed with a design in mind, and their architects choose words and concepts to give effect to that design. For this reason, interpretation begins with the text and its structure. They have a gravitational pull that is important. The proposition that context is everything is not a licence to contend for meanings unmoored in the text and its structure. Rather, context and purpose may be used to elucidate the text.</w:t>
      </w:r>
      <w:r w:rsidRPr="0023049F">
        <w:rPr>
          <w:rFonts w:ascii="Times New Roman" w:hAnsi="Times New Roman"/>
          <w:sz w:val="24"/>
          <w:szCs w:val="24"/>
        </w:rPr>
        <w:t>'</w:t>
      </w:r>
    </w:p>
    <w:p w14:paraId="1F42D7B8" w14:textId="77777777" w:rsidR="00F15E45" w:rsidRPr="0023049F" w:rsidRDefault="00F15E45" w:rsidP="0023049F">
      <w:pPr>
        <w:pStyle w:val="ListParagraph"/>
        <w:spacing w:after="0" w:line="360" w:lineRule="auto"/>
        <w:ind w:left="0"/>
        <w:contextualSpacing w:val="0"/>
        <w:rPr>
          <w:rFonts w:ascii="Times New Roman" w:hAnsi="Times New Roman"/>
          <w:sz w:val="28"/>
          <w:szCs w:val="28"/>
        </w:rPr>
      </w:pPr>
      <w:r w:rsidRPr="0023049F">
        <w:rPr>
          <w:rFonts w:ascii="Times New Roman" w:hAnsi="Times New Roman"/>
          <w:sz w:val="28"/>
          <w:szCs w:val="28"/>
        </w:rPr>
        <w:t>If all of this is appreciated, then it readily become</w:t>
      </w:r>
      <w:r w:rsidR="00F7221F" w:rsidRPr="0023049F">
        <w:rPr>
          <w:rFonts w:ascii="Times New Roman" w:hAnsi="Times New Roman"/>
          <w:sz w:val="28"/>
          <w:szCs w:val="28"/>
        </w:rPr>
        <w:t>s</w:t>
      </w:r>
      <w:r w:rsidRPr="0023049F">
        <w:rPr>
          <w:rFonts w:ascii="Times New Roman" w:hAnsi="Times New Roman"/>
          <w:sz w:val="28"/>
          <w:szCs w:val="28"/>
        </w:rPr>
        <w:t xml:space="preserve"> clear why the contentions advanced on behalf of ABSA Bank cannot be sustained.</w:t>
      </w:r>
    </w:p>
    <w:p w14:paraId="625A7074" w14:textId="77777777" w:rsidR="00F15E45" w:rsidRPr="0023049F" w:rsidRDefault="00F15E45" w:rsidP="0023049F">
      <w:pPr>
        <w:pStyle w:val="ListParagraph"/>
        <w:spacing w:after="0" w:line="360" w:lineRule="auto"/>
        <w:ind w:left="0"/>
        <w:contextualSpacing w:val="0"/>
        <w:rPr>
          <w:rFonts w:ascii="Times New Roman" w:hAnsi="Times New Roman"/>
          <w:sz w:val="28"/>
          <w:szCs w:val="28"/>
        </w:rPr>
      </w:pPr>
    </w:p>
    <w:p w14:paraId="06C67B2A" w14:textId="41F77918" w:rsidR="00F15E45"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[60]</w:t>
      </w:r>
      <w:r w:rsidRPr="0023049F">
        <w:rPr>
          <w:rFonts w:ascii="Times New Roman" w:eastAsia="Calibri" w:hAnsi="Times New Roman" w:cs="Times New Roman"/>
          <w:sz w:val="28"/>
          <w:szCs w:val="28"/>
        </w:rPr>
        <w:tab/>
      </w:r>
      <w:r w:rsidR="00F15E45" w:rsidRPr="00F9579F">
        <w:rPr>
          <w:rFonts w:ascii="Times New Roman" w:hAnsi="Times New Roman"/>
          <w:sz w:val="28"/>
          <w:szCs w:val="28"/>
        </w:rPr>
        <w:t xml:space="preserve">In all the circumstances therefore and having regard to the language of the agreement, the context and the purpose to which it was directed, the sensible commercial meaning to be ascribed to it </w:t>
      </w:r>
      <w:r w:rsidR="00E235B8" w:rsidRPr="00F9579F">
        <w:rPr>
          <w:rFonts w:ascii="Times New Roman" w:hAnsi="Times New Roman"/>
          <w:sz w:val="28"/>
          <w:szCs w:val="28"/>
        </w:rPr>
        <w:t xml:space="preserve">that is legally tenable </w:t>
      </w:r>
      <w:r w:rsidR="00F15E45" w:rsidRPr="00F9579F">
        <w:rPr>
          <w:rFonts w:ascii="Times New Roman" w:hAnsi="Times New Roman"/>
          <w:sz w:val="28"/>
          <w:szCs w:val="28"/>
        </w:rPr>
        <w:t xml:space="preserve">is </w:t>
      </w:r>
      <w:r w:rsidR="00E235B8" w:rsidRPr="00F9579F">
        <w:rPr>
          <w:rFonts w:ascii="Times New Roman" w:hAnsi="Times New Roman"/>
          <w:sz w:val="28"/>
          <w:szCs w:val="28"/>
        </w:rPr>
        <w:t xml:space="preserve">the one </w:t>
      </w:r>
      <w:r w:rsidR="00F15E45" w:rsidRPr="00F9579F">
        <w:rPr>
          <w:rFonts w:ascii="Times New Roman" w:hAnsi="Times New Roman"/>
          <w:sz w:val="28"/>
          <w:szCs w:val="28"/>
        </w:rPr>
        <w:t xml:space="preserve">for which the respondents contended. </w:t>
      </w:r>
    </w:p>
    <w:p w14:paraId="78DAA484" w14:textId="39B4314B" w:rsidR="00441480" w:rsidRPr="0023049F" w:rsidRDefault="00441480" w:rsidP="0023049F">
      <w:pPr>
        <w:pStyle w:val="ListParagraph"/>
        <w:spacing w:after="0" w:line="360" w:lineRule="auto"/>
        <w:ind w:left="0"/>
        <w:contextualSpacing w:val="0"/>
        <w:rPr>
          <w:rFonts w:ascii="Times New Roman" w:hAnsi="Times New Roman"/>
          <w:sz w:val="28"/>
          <w:szCs w:val="28"/>
        </w:rPr>
      </w:pPr>
    </w:p>
    <w:p w14:paraId="50D3DD31" w14:textId="1D4E7258" w:rsidR="00441480"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lastRenderedPageBreak/>
        <w:t>[61]</w:t>
      </w:r>
      <w:r w:rsidRPr="0023049F">
        <w:rPr>
          <w:rFonts w:ascii="Times New Roman" w:eastAsia="Calibri" w:hAnsi="Times New Roman" w:cs="Times New Roman"/>
          <w:sz w:val="28"/>
          <w:szCs w:val="28"/>
        </w:rPr>
        <w:tab/>
      </w:r>
      <w:r w:rsidR="00441480" w:rsidRPr="00F9579F">
        <w:rPr>
          <w:rFonts w:ascii="Times New Roman" w:hAnsi="Times New Roman"/>
          <w:sz w:val="28"/>
          <w:szCs w:val="28"/>
        </w:rPr>
        <w:t>The First Amendment of the Facilities Letter</w:t>
      </w:r>
      <w:r w:rsidR="00190366" w:rsidRPr="00F9579F">
        <w:rPr>
          <w:rFonts w:ascii="Times New Roman" w:hAnsi="Times New Roman"/>
          <w:sz w:val="28"/>
          <w:szCs w:val="28"/>
        </w:rPr>
        <w:t>, which the Bank sought to contend signified that the parties accepted that the guarantee agreement was effective notwithstanding its refusal to afford UES an increased facility,</w:t>
      </w:r>
      <w:r w:rsidR="00441480" w:rsidRPr="00F9579F">
        <w:rPr>
          <w:rFonts w:ascii="Times New Roman" w:hAnsi="Times New Roman"/>
          <w:sz w:val="28"/>
          <w:szCs w:val="28"/>
        </w:rPr>
        <w:t xml:space="preserve"> did not in any way affect the import of the </w:t>
      </w:r>
      <w:r w:rsidR="004C4DAC" w:rsidRPr="00F9579F">
        <w:rPr>
          <w:rFonts w:ascii="Times New Roman" w:hAnsi="Times New Roman"/>
          <w:sz w:val="28"/>
          <w:szCs w:val="28"/>
        </w:rPr>
        <w:t xml:space="preserve">guarantee agreement </w:t>
      </w:r>
      <w:r w:rsidR="00D81E81" w:rsidRPr="00F9579F">
        <w:rPr>
          <w:rFonts w:ascii="Times New Roman" w:hAnsi="Times New Roman"/>
          <w:sz w:val="28"/>
          <w:szCs w:val="28"/>
        </w:rPr>
        <w:t xml:space="preserve">as described above. </w:t>
      </w:r>
      <w:r w:rsidR="00441480" w:rsidRPr="00F9579F">
        <w:rPr>
          <w:rFonts w:ascii="Times New Roman" w:hAnsi="Times New Roman"/>
          <w:sz w:val="28"/>
          <w:szCs w:val="28"/>
        </w:rPr>
        <w:t xml:space="preserve">Inasmuch as the substituted clause 8 inserted by the First Amendment purported to record that as at July 2020 the Bank held the </w:t>
      </w:r>
      <w:r w:rsidR="004C4DAC" w:rsidRPr="00F9579F">
        <w:rPr>
          <w:rFonts w:ascii="Times New Roman" w:hAnsi="Times New Roman"/>
          <w:sz w:val="28"/>
          <w:szCs w:val="28"/>
        </w:rPr>
        <w:t xml:space="preserve">guarantee agreement </w:t>
      </w:r>
      <w:r w:rsidR="00441480" w:rsidRPr="00F9579F">
        <w:rPr>
          <w:rFonts w:ascii="Times New Roman" w:hAnsi="Times New Roman"/>
          <w:sz w:val="28"/>
          <w:szCs w:val="28"/>
        </w:rPr>
        <w:t xml:space="preserve">as </w:t>
      </w:r>
      <w:r w:rsidR="001A24D5" w:rsidRPr="00F9579F">
        <w:rPr>
          <w:rFonts w:ascii="Times New Roman" w:hAnsi="Times New Roman"/>
          <w:sz w:val="28"/>
          <w:szCs w:val="28"/>
        </w:rPr>
        <w:t xml:space="preserve">effective </w:t>
      </w:r>
      <w:r w:rsidR="00441480" w:rsidRPr="00F9579F">
        <w:rPr>
          <w:rFonts w:ascii="Times New Roman" w:hAnsi="Times New Roman"/>
          <w:sz w:val="28"/>
          <w:szCs w:val="28"/>
        </w:rPr>
        <w:t xml:space="preserve">security, it was factually incorrect. As we have sought to explain, the </w:t>
      </w:r>
      <w:r w:rsidR="004C4DAC" w:rsidRPr="00F9579F">
        <w:rPr>
          <w:rFonts w:ascii="Times New Roman" w:hAnsi="Times New Roman"/>
          <w:sz w:val="28"/>
          <w:szCs w:val="28"/>
        </w:rPr>
        <w:t xml:space="preserve">guarantee agreement </w:t>
      </w:r>
      <w:r w:rsidR="00441480" w:rsidRPr="00F9579F">
        <w:rPr>
          <w:rFonts w:ascii="Times New Roman" w:hAnsi="Times New Roman"/>
          <w:sz w:val="28"/>
          <w:szCs w:val="28"/>
        </w:rPr>
        <w:t>had already become a dead letter in March 2020, when the Bank indicated that the increased facility, in consideration for which the guarantee was to be provided, would not be granted.</w:t>
      </w:r>
      <w:r w:rsidR="00190366" w:rsidRPr="00F9579F">
        <w:rPr>
          <w:rFonts w:ascii="Times New Roman" w:hAnsi="Times New Roman"/>
          <w:sz w:val="28"/>
          <w:szCs w:val="28"/>
        </w:rPr>
        <w:t xml:space="preserve"> Nothing in the First Amendme</w:t>
      </w:r>
      <w:r w:rsidR="00A03667" w:rsidRPr="00F9579F">
        <w:rPr>
          <w:rFonts w:ascii="Times New Roman" w:hAnsi="Times New Roman"/>
          <w:sz w:val="28"/>
          <w:szCs w:val="28"/>
        </w:rPr>
        <w:t xml:space="preserve">nt breathed life back into it. </w:t>
      </w:r>
      <w:r w:rsidR="00190366" w:rsidRPr="00F9579F">
        <w:rPr>
          <w:rFonts w:ascii="Times New Roman" w:hAnsi="Times New Roman"/>
          <w:sz w:val="28"/>
          <w:szCs w:val="28"/>
        </w:rPr>
        <w:t>Neither of the respondents was party to the First Amendment in their personal capacity and the evidence of Marc was that he had no knowledge of the First Amendment at the time it was executed.</w:t>
      </w:r>
    </w:p>
    <w:p w14:paraId="076FB130" w14:textId="77777777" w:rsidR="00185BD0" w:rsidRPr="00533F4B" w:rsidRDefault="00185BD0" w:rsidP="0023049F">
      <w:pPr>
        <w:pStyle w:val="ListParagraph"/>
        <w:spacing w:after="0" w:line="360" w:lineRule="auto"/>
        <w:ind w:left="0"/>
        <w:contextualSpacing w:val="0"/>
        <w:rPr>
          <w:rFonts w:ascii="Times New Roman" w:hAnsi="Times New Roman"/>
          <w:sz w:val="28"/>
          <w:szCs w:val="28"/>
        </w:rPr>
      </w:pPr>
    </w:p>
    <w:p w14:paraId="62ED2803" w14:textId="28D9FE0A" w:rsidR="00185BD0"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[62]</w:t>
      </w:r>
      <w:r w:rsidRPr="0023049F">
        <w:rPr>
          <w:rFonts w:ascii="Times New Roman" w:eastAsia="Calibri" w:hAnsi="Times New Roman" w:cs="Times New Roman"/>
          <w:sz w:val="28"/>
          <w:szCs w:val="28"/>
        </w:rPr>
        <w:tab/>
      </w:r>
      <w:r w:rsidR="004B23A9" w:rsidRPr="00F9579F">
        <w:rPr>
          <w:rFonts w:ascii="Times New Roman" w:hAnsi="Times New Roman"/>
          <w:sz w:val="28"/>
          <w:szCs w:val="28"/>
        </w:rPr>
        <w:t>Taking into account all of the above</w:t>
      </w:r>
      <w:r w:rsidR="00425E13" w:rsidRPr="00F9579F">
        <w:rPr>
          <w:rFonts w:ascii="Times New Roman" w:hAnsi="Times New Roman"/>
          <w:sz w:val="28"/>
          <w:szCs w:val="28"/>
        </w:rPr>
        <w:t>,</w:t>
      </w:r>
      <w:r w:rsidR="004B23A9" w:rsidRPr="00F9579F">
        <w:rPr>
          <w:rFonts w:ascii="Times New Roman" w:hAnsi="Times New Roman"/>
          <w:sz w:val="28"/>
          <w:szCs w:val="28"/>
        </w:rPr>
        <w:t xml:space="preserve"> we are not persuaded that the </w:t>
      </w:r>
      <w:r w:rsidR="00D124C5" w:rsidRPr="00F9579F">
        <w:rPr>
          <w:rFonts w:ascii="Times New Roman" w:hAnsi="Times New Roman"/>
          <w:sz w:val="28"/>
          <w:szCs w:val="28"/>
        </w:rPr>
        <w:t xml:space="preserve">end </w:t>
      </w:r>
      <w:r w:rsidR="004B23A9" w:rsidRPr="00F9579F">
        <w:rPr>
          <w:rFonts w:ascii="Times New Roman" w:hAnsi="Times New Roman"/>
          <w:sz w:val="28"/>
          <w:szCs w:val="28"/>
        </w:rPr>
        <w:t xml:space="preserve">result of the judgment in the court below was wrong. The </w:t>
      </w:r>
      <w:r w:rsidR="00425E13" w:rsidRPr="00F9579F">
        <w:rPr>
          <w:rFonts w:ascii="Times New Roman" w:hAnsi="Times New Roman"/>
          <w:sz w:val="28"/>
          <w:szCs w:val="28"/>
        </w:rPr>
        <w:t xml:space="preserve">consequence is that the </w:t>
      </w:r>
      <w:r w:rsidR="004B23A9" w:rsidRPr="00F9579F">
        <w:rPr>
          <w:rFonts w:ascii="Times New Roman" w:hAnsi="Times New Roman"/>
          <w:sz w:val="28"/>
          <w:szCs w:val="28"/>
        </w:rPr>
        <w:t xml:space="preserve">appeal </w:t>
      </w:r>
      <w:r w:rsidR="00425E13" w:rsidRPr="00F9579F">
        <w:rPr>
          <w:rFonts w:ascii="Times New Roman" w:hAnsi="Times New Roman"/>
          <w:sz w:val="28"/>
          <w:szCs w:val="28"/>
        </w:rPr>
        <w:t>must fail</w:t>
      </w:r>
      <w:r w:rsidR="004B23A9" w:rsidRPr="00F9579F">
        <w:rPr>
          <w:rFonts w:ascii="Times New Roman" w:hAnsi="Times New Roman"/>
          <w:sz w:val="28"/>
          <w:szCs w:val="28"/>
        </w:rPr>
        <w:t xml:space="preserve">. </w:t>
      </w:r>
      <w:r w:rsidR="001D12B4" w:rsidRPr="00F9579F">
        <w:rPr>
          <w:rFonts w:ascii="Times New Roman" w:hAnsi="Times New Roman"/>
          <w:sz w:val="28"/>
          <w:szCs w:val="28"/>
        </w:rPr>
        <w:t xml:space="preserve">Insofar as the question of costs is concerned, there is, in our view, </w:t>
      </w:r>
      <w:r w:rsidR="004B23A9" w:rsidRPr="00F9579F">
        <w:rPr>
          <w:rFonts w:ascii="Times New Roman" w:hAnsi="Times New Roman"/>
          <w:sz w:val="28"/>
          <w:szCs w:val="28"/>
        </w:rPr>
        <w:t>no reason to depart from the general rule that costs should follow the event.</w:t>
      </w:r>
    </w:p>
    <w:p w14:paraId="3F24E4C4" w14:textId="77777777" w:rsidR="00425E13" w:rsidRPr="00533F4B" w:rsidRDefault="00425E13" w:rsidP="0023049F">
      <w:pPr>
        <w:pStyle w:val="ListParagraph"/>
        <w:spacing w:after="0" w:line="360" w:lineRule="auto"/>
        <w:ind w:left="0"/>
        <w:contextualSpacing w:val="0"/>
        <w:rPr>
          <w:rFonts w:ascii="Times New Roman" w:hAnsi="Times New Roman"/>
          <w:sz w:val="28"/>
          <w:szCs w:val="28"/>
        </w:rPr>
      </w:pPr>
    </w:p>
    <w:p w14:paraId="056918CF" w14:textId="35CB6634" w:rsidR="00B806AC"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t>[63]</w:t>
      </w:r>
      <w:r w:rsidRPr="0023049F">
        <w:rPr>
          <w:rFonts w:ascii="Times New Roman" w:eastAsia="Calibri" w:hAnsi="Times New Roman" w:cs="Times New Roman"/>
          <w:sz w:val="28"/>
          <w:szCs w:val="28"/>
        </w:rPr>
        <w:tab/>
      </w:r>
      <w:r w:rsidR="00B806AC" w:rsidRPr="00F9579F">
        <w:rPr>
          <w:rFonts w:ascii="Times New Roman" w:hAnsi="Times New Roman"/>
          <w:sz w:val="28"/>
          <w:szCs w:val="28"/>
        </w:rPr>
        <w:t>It remains to address the appellant</w:t>
      </w:r>
      <w:r w:rsidR="005D24D3" w:rsidRPr="00F9579F">
        <w:rPr>
          <w:rFonts w:ascii="Times New Roman" w:hAnsi="Times New Roman"/>
          <w:sz w:val="28"/>
          <w:szCs w:val="28"/>
        </w:rPr>
        <w:t>'</w:t>
      </w:r>
      <w:r w:rsidR="00B806AC" w:rsidRPr="00F9579F">
        <w:rPr>
          <w:rFonts w:ascii="Times New Roman" w:hAnsi="Times New Roman"/>
          <w:sz w:val="28"/>
          <w:szCs w:val="28"/>
        </w:rPr>
        <w:t xml:space="preserve">s appeal in relation to the costs of the counter-application for rectification of the guarantee agreement. The high court stated that it did not </w:t>
      </w:r>
      <w:r w:rsidR="005D24D3" w:rsidRPr="00F9579F">
        <w:rPr>
          <w:rFonts w:ascii="Times New Roman" w:hAnsi="Times New Roman"/>
          <w:sz w:val="28"/>
          <w:szCs w:val="28"/>
        </w:rPr>
        <w:t>'</w:t>
      </w:r>
      <w:r w:rsidR="00B806AC" w:rsidRPr="00F9579F">
        <w:rPr>
          <w:rFonts w:ascii="Times New Roman" w:hAnsi="Times New Roman"/>
          <w:sz w:val="28"/>
          <w:szCs w:val="28"/>
        </w:rPr>
        <w:t>deem it necessary to deal with</w:t>
      </w:r>
      <w:r w:rsidR="005D24D3" w:rsidRPr="00F9579F">
        <w:rPr>
          <w:rFonts w:ascii="Times New Roman" w:hAnsi="Times New Roman"/>
          <w:sz w:val="28"/>
          <w:szCs w:val="28"/>
        </w:rPr>
        <w:t>'</w:t>
      </w:r>
      <w:r w:rsidR="00B806AC" w:rsidRPr="00F9579F">
        <w:rPr>
          <w:rFonts w:ascii="Times New Roman" w:hAnsi="Times New Roman"/>
          <w:sz w:val="28"/>
          <w:szCs w:val="28"/>
        </w:rPr>
        <w:t xml:space="preserve"> the counter-application </w:t>
      </w:r>
      <w:r w:rsidR="005D24D3" w:rsidRPr="00F9579F">
        <w:rPr>
          <w:rFonts w:ascii="Times New Roman" w:hAnsi="Times New Roman"/>
          <w:sz w:val="28"/>
          <w:szCs w:val="28"/>
        </w:rPr>
        <w:t>'</w:t>
      </w:r>
      <w:r w:rsidR="00B806AC" w:rsidRPr="00F9579F">
        <w:rPr>
          <w:rFonts w:ascii="Times New Roman" w:hAnsi="Times New Roman"/>
          <w:sz w:val="28"/>
          <w:szCs w:val="28"/>
        </w:rPr>
        <w:t xml:space="preserve">in great detail, save to say that the </w:t>
      </w:r>
      <w:r w:rsidR="00600E46" w:rsidRPr="00F9579F">
        <w:rPr>
          <w:rFonts w:ascii="Times New Roman" w:hAnsi="Times New Roman"/>
          <w:sz w:val="28"/>
          <w:szCs w:val="28"/>
        </w:rPr>
        <w:t>requirements</w:t>
      </w:r>
      <w:r w:rsidR="00B806AC" w:rsidRPr="00F9579F">
        <w:rPr>
          <w:rFonts w:ascii="Times New Roman" w:hAnsi="Times New Roman"/>
          <w:sz w:val="28"/>
          <w:szCs w:val="28"/>
        </w:rPr>
        <w:t xml:space="preserve"> of a claim for rectification have not been met.</w:t>
      </w:r>
      <w:r w:rsidR="005D24D3" w:rsidRPr="00F9579F">
        <w:rPr>
          <w:rFonts w:ascii="Times New Roman" w:hAnsi="Times New Roman"/>
          <w:sz w:val="28"/>
          <w:szCs w:val="28"/>
        </w:rPr>
        <w:t>'</w:t>
      </w:r>
      <w:r w:rsidR="00B806AC" w:rsidRPr="00F9579F">
        <w:rPr>
          <w:rFonts w:ascii="Times New Roman" w:hAnsi="Times New Roman"/>
          <w:sz w:val="28"/>
          <w:szCs w:val="28"/>
        </w:rPr>
        <w:t xml:space="preserve"> Consequently, it dismissed the counter-application </w:t>
      </w:r>
      <w:r w:rsidR="005D24D3" w:rsidRPr="00F9579F">
        <w:rPr>
          <w:rFonts w:ascii="Times New Roman" w:hAnsi="Times New Roman"/>
          <w:sz w:val="28"/>
          <w:szCs w:val="28"/>
        </w:rPr>
        <w:t>'</w:t>
      </w:r>
      <w:r w:rsidR="00B806AC" w:rsidRPr="00F9579F">
        <w:rPr>
          <w:rFonts w:ascii="Times New Roman" w:hAnsi="Times New Roman"/>
          <w:sz w:val="28"/>
          <w:szCs w:val="28"/>
        </w:rPr>
        <w:t>with no order as to costs.</w:t>
      </w:r>
      <w:r w:rsidR="005D24D3" w:rsidRPr="00F9579F">
        <w:rPr>
          <w:rFonts w:ascii="Times New Roman" w:hAnsi="Times New Roman"/>
          <w:sz w:val="28"/>
          <w:szCs w:val="28"/>
        </w:rPr>
        <w:t>'</w:t>
      </w:r>
      <w:r w:rsidR="00B806AC" w:rsidRPr="00F9579F">
        <w:rPr>
          <w:rFonts w:ascii="Times New Roman" w:hAnsi="Times New Roman"/>
          <w:sz w:val="28"/>
          <w:szCs w:val="28"/>
        </w:rPr>
        <w:t xml:space="preserve"> It is trite that the award of costs </w:t>
      </w:r>
      <w:r w:rsidR="00AB3E4F" w:rsidRPr="00F9579F">
        <w:rPr>
          <w:rFonts w:ascii="Times New Roman" w:hAnsi="Times New Roman"/>
          <w:sz w:val="28"/>
          <w:szCs w:val="28"/>
        </w:rPr>
        <w:t>is pre-eminently a matter for the discretion of the court of first instance. Therefore, an appellat</w:t>
      </w:r>
      <w:r w:rsidR="00CB4A0B" w:rsidRPr="00F9579F">
        <w:rPr>
          <w:rFonts w:ascii="Times New Roman" w:hAnsi="Times New Roman"/>
          <w:sz w:val="28"/>
          <w:szCs w:val="28"/>
        </w:rPr>
        <w:t>e</w:t>
      </w:r>
      <w:r w:rsidR="00AB3E4F" w:rsidRPr="00F9579F">
        <w:rPr>
          <w:rFonts w:ascii="Times New Roman" w:hAnsi="Times New Roman"/>
          <w:sz w:val="28"/>
          <w:szCs w:val="28"/>
        </w:rPr>
        <w:t xml:space="preserve"> court</w:t>
      </w:r>
      <w:r w:rsidR="005D24D3" w:rsidRPr="00F9579F">
        <w:rPr>
          <w:rFonts w:ascii="Times New Roman" w:hAnsi="Times New Roman"/>
          <w:sz w:val="28"/>
          <w:szCs w:val="28"/>
        </w:rPr>
        <w:t>'</w:t>
      </w:r>
      <w:r w:rsidR="00AB3E4F" w:rsidRPr="00F9579F">
        <w:rPr>
          <w:rFonts w:ascii="Times New Roman" w:hAnsi="Times New Roman"/>
          <w:sz w:val="28"/>
          <w:szCs w:val="28"/>
        </w:rPr>
        <w:t xml:space="preserve">s power to interfere with the exercise of such discretion is circumscribed. Having regard to the ultimate conclusion reached in this appeal, we do not </w:t>
      </w:r>
      <w:r w:rsidR="00600E46" w:rsidRPr="00F9579F">
        <w:rPr>
          <w:rFonts w:ascii="Times New Roman" w:hAnsi="Times New Roman"/>
          <w:sz w:val="28"/>
          <w:szCs w:val="28"/>
        </w:rPr>
        <w:t>think</w:t>
      </w:r>
      <w:r w:rsidR="00AB3E4F" w:rsidRPr="00F9579F">
        <w:rPr>
          <w:rFonts w:ascii="Times New Roman" w:hAnsi="Times New Roman"/>
          <w:sz w:val="28"/>
          <w:szCs w:val="28"/>
        </w:rPr>
        <w:t xml:space="preserve"> that interference with the costs</w:t>
      </w:r>
      <w:r w:rsidR="00600E46" w:rsidRPr="00F9579F">
        <w:rPr>
          <w:rFonts w:ascii="Times New Roman" w:hAnsi="Times New Roman"/>
          <w:sz w:val="28"/>
          <w:szCs w:val="28"/>
        </w:rPr>
        <w:t xml:space="preserve"> order made by the court a quo w</w:t>
      </w:r>
      <w:r w:rsidR="00AB3E4F" w:rsidRPr="00F9579F">
        <w:rPr>
          <w:rFonts w:ascii="Times New Roman" w:hAnsi="Times New Roman"/>
          <w:sz w:val="28"/>
          <w:szCs w:val="28"/>
        </w:rPr>
        <w:t xml:space="preserve">ould be warranted. </w:t>
      </w:r>
    </w:p>
    <w:p w14:paraId="3754DA58" w14:textId="5E054B15" w:rsidR="004B23A9" w:rsidRPr="00F9579F" w:rsidRDefault="00F9579F" w:rsidP="00F9579F">
      <w:pPr>
        <w:spacing w:after="0"/>
        <w:rPr>
          <w:rFonts w:ascii="Times New Roman" w:hAnsi="Times New Roman"/>
          <w:sz w:val="28"/>
          <w:szCs w:val="28"/>
        </w:rPr>
      </w:pPr>
      <w:r w:rsidRPr="0023049F">
        <w:rPr>
          <w:rFonts w:ascii="Times New Roman" w:eastAsia="Calibri" w:hAnsi="Times New Roman" w:cs="Times New Roman"/>
          <w:sz w:val="28"/>
          <w:szCs w:val="28"/>
        </w:rPr>
        <w:lastRenderedPageBreak/>
        <w:t>[64]</w:t>
      </w:r>
      <w:r w:rsidRPr="0023049F">
        <w:rPr>
          <w:rFonts w:ascii="Times New Roman" w:eastAsia="Calibri" w:hAnsi="Times New Roman" w:cs="Times New Roman"/>
          <w:sz w:val="28"/>
          <w:szCs w:val="28"/>
        </w:rPr>
        <w:tab/>
      </w:r>
      <w:r w:rsidR="00425E13" w:rsidRPr="00F9579F">
        <w:rPr>
          <w:rFonts w:ascii="Times New Roman" w:hAnsi="Times New Roman"/>
          <w:sz w:val="28"/>
          <w:szCs w:val="28"/>
        </w:rPr>
        <w:t>In the result t</w:t>
      </w:r>
      <w:r w:rsidR="00651AE0" w:rsidRPr="00F9579F">
        <w:rPr>
          <w:rFonts w:ascii="Times New Roman" w:hAnsi="Times New Roman"/>
          <w:sz w:val="28"/>
          <w:szCs w:val="28"/>
        </w:rPr>
        <w:t>he following order will issue:</w:t>
      </w:r>
    </w:p>
    <w:p w14:paraId="4D4944A6" w14:textId="77777777" w:rsidR="004B23A9" w:rsidRPr="00533F4B" w:rsidRDefault="004B23A9" w:rsidP="00363EC2">
      <w:pPr>
        <w:spacing w:after="0"/>
        <w:jc w:val="both"/>
        <w:rPr>
          <w:rFonts w:ascii="Times New Roman" w:hAnsi="Times New Roman" w:cs="Times New Roman"/>
          <w:sz w:val="28"/>
          <w:szCs w:val="28"/>
        </w:rPr>
      </w:pPr>
      <w:r w:rsidRPr="00533F4B">
        <w:rPr>
          <w:rFonts w:ascii="Times New Roman" w:hAnsi="Times New Roman" w:cs="Times New Roman"/>
          <w:sz w:val="28"/>
          <w:szCs w:val="28"/>
        </w:rPr>
        <w:t>The appeal is dismissed with costs.</w:t>
      </w:r>
    </w:p>
    <w:p w14:paraId="0EDB769D" w14:textId="77777777" w:rsidR="00F74405" w:rsidRPr="00533F4B" w:rsidRDefault="00F74405" w:rsidP="00363EC2">
      <w:pPr>
        <w:spacing w:after="0"/>
        <w:jc w:val="both"/>
        <w:rPr>
          <w:rFonts w:ascii="Times New Roman" w:hAnsi="Times New Roman" w:cs="Times New Roman"/>
          <w:sz w:val="28"/>
          <w:szCs w:val="28"/>
        </w:rPr>
      </w:pPr>
    </w:p>
    <w:p w14:paraId="14622481" w14:textId="77777777" w:rsidR="00CB7557" w:rsidRPr="00533F4B" w:rsidRDefault="00CB7557" w:rsidP="00363EC2">
      <w:pPr>
        <w:spacing w:after="0"/>
        <w:jc w:val="both"/>
        <w:rPr>
          <w:rFonts w:ascii="Times New Roman" w:hAnsi="Times New Roman" w:cs="Times New Roman"/>
          <w:sz w:val="28"/>
          <w:szCs w:val="28"/>
        </w:rPr>
      </w:pPr>
    </w:p>
    <w:p w14:paraId="141F1693" w14:textId="0A420EE5" w:rsidR="00CB7557" w:rsidRDefault="00CB7557" w:rsidP="00363EC2">
      <w:pPr>
        <w:spacing w:after="0"/>
        <w:jc w:val="both"/>
        <w:rPr>
          <w:rFonts w:ascii="Times New Roman" w:hAnsi="Times New Roman" w:cs="Times New Roman"/>
          <w:sz w:val="28"/>
          <w:szCs w:val="28"/>
        </w:rPr>
      </w:pPr>
    </w:p>
    <w:p w14:paraId="23421D37" w14:textId="77777777" w:rsidR="0023049F" w:rsidRPr="00533F4B" w:rsidRDefault="0023049F" w:rsidP="00363EC2">
      <w:pPr>
        <w:spacing w:after="0"/>
        <w:jc w:val="both"/>
        <w:rPr>
          <w:rFonts w:ascii="Times New Roman" w:hAnsi="Times New Roman" w:cs="Times New Roman"/>
          <w:sz w:val="28"/>
          <w:szCs w:val="28"/>
        </w:rPr>
      </w:pPr>
    </w:p>
    <w:p w14:paraId="07B1B13D" w14:textId="77777777" w:rsidR="00425E13" w:rsidRPr="00533F4B" w:rsidRDefault="00425E13" w:rsidP="00363EC2">
      <w:pPr>
        <w:spacing w:after="0"/>
        <w:jc w:val="right"/>
        <w:rPr>
          <w:rFonts w:ascii="Times New Roman" w:hAnsi="Times New Roman" w:cs="Times New Roman"/>
          <w:sz w:val="28"/>
          <w:szCs w:val="28"/>
          <w:u w:val="single"/>
        </w:rPr>
      </w:pPr>
      <w:r w:rsidRPr="00533F4B">
        <w:rPr>
          <w:rFonts w:ascii="Times New Roman" w:hAnsi="Times New Roman" w:cs="Times New Roman"/>
          <w:sz w:val="28"/>
          <w:szCs w:val="28"/>
          <w:u w:val="single"/>
        </w:rPr>
        <w:tab/>
      </w:r>
      <w:r w:rsidRPr="00533F4B">
        <w:rPr>
          <w:rFonts w:ascii="Times New Roman" w:hAnsi="Times New Roman" w:cs="Times New Roman"/>
          <w:sz w:val="28"/>
          <w:szCs w:val="28"/>
          <w:u w:val="single"/>
        </w:rPr>
        <w:tab/>
      </w:r>
      <w:r w:rsidRPr="00533F4B">
        <w:rPr>
          <w:rFonts w:ascii="Times New Roman" w:hAnsi="Times New Roman" w:cs="Times New Roman"/>
          <w:sz w:val="28"/>
          <w:szCs w:val="28"/>
          <w:u w:val="single"/>
        </w:rPr>
        <w:tab/>
      </w:r>
    </w:p>
    <w:p w14:paraId="46E92E9A" w14:textId="77777777" w:rsidR="00651AE0" w:rsidRPr="00533F4B" w:rsidRDefault="00651AE0" w:rsidP="00363EC2">
      <w:pPr>
        <w:spacing w:after="0"/>
        <w:jc w:val="right"/>
        <w:rPr>
          <w:rFonts w:ascii="Times New Roman" w:hAnsi="Times New Roman" w:cs="Times New Roman"/>
          <w:sz w:val="28"/>
          <w:szCs w:val="28"/>
        </w:rPr>
      </w:pPr>
      <w:r w:rsidRPr="00533F4B">
        <w:rPr>
          <w:rFonts w:ascii="Times New Roman" w:hAnsi="Times New Roman" w:cs="Times New Roman"/>
          <w:sz w:val="28"/>
          <w:szCs w:val="28"/>
        </w:rPr>
        <w:t>X M PETSE</w:t>
      </w:r>
    </w:p>
    <w:p w14:paraId="7AADA1AF" w14:textId="77777777" w:rsidR="00425E13" w:rsidRPr="00533F4B" w:rsidRDefault="00651AE0" w:rsidP="00363EC2">
      <w:pPr>
        <w:spacing w:after="0"/>
        <w:jc w:val="right"/>
        <w:rPr>
          <w:rFonts w:ascii="Times New Roman" w:hAnsi="Times New Roman" w:cs="Times New Roman"/>
          <w:sz w:val="28"/>
          <w:szCs w:val="28"/>
        </w:rPr>
      </w:pPr>
      <w:r w:rsidRPr="00533F4B">
        <w:rPr>
          <w:rFonts w:ascii="Times New Roman" w:hAnsi="Times New Roman" w:cs="Times New Roman"/>
          <w:sz w:val="28"/>
          <w:szCs w:val="28"/>
        </w:rPr>
        <w:t>DEPUTY PRESIDENT</w:t>
      </w:r>
    </w:p>
    <w:p w14:paraId="7220AB4F" w14:textId="77777777" w:rsidR="00651AE0" w:rsidRPr="00533F4B" w:rsidRDefault="00651AE0" w:rsidP="00363EC2">
      <w:pPr>
        <w:spacing w:after="0"/>
        <w:jc w:val="right"/>
        <w:rPr>
          <w:rFonts w:ascii="Times New Roman" w:hAnsi="Times New Roman" w:cs="Times New Roman"/>
          <w:sz w:val="28"/>
          <w:szCs w:val="28"/>
        </w:rPr>
      </w:pPr>
      <w:r w:rsidRPr="00533F4B">
        <w:rPr>
          <w:rFonts w:ascii="Times New Roman" w:hAnsi="Times New Roman" w:cs="Times New Roman"/>
          <w:sz w:val="28"/>
          <w:szCs w:val="28"/>
        </w:rPr>
        <w:t>SUPREME COURT OF APPEAL</w:t>
      </w:r>
    </w:p>
    <w:p w14:paraId="6A58F5E6" w14:textId="77777777" w:rsidR="00651AE0" w:rsidRPr="00533F4B" w:rsidRDefault="00651AE0" w:rsidP="00363EC2">
      <w:pPr>
        <w:spacing w:after="0"/>
        <w:jc w:val="right"/>
        <w:rPr>
          <w:rFonts w:ascii="Times New Roman" w:hAnsi="Times New Roman" w:cs="Times New Roman"/>
          <w:sz w:val="28"/>
          <w:szCs w:val="28"/>
        </w:rPr>
      </w:pPr>
    </w:p>
    <w:p w14:paraId="71DE70A9" w14:textId="77777777" w:rsidR="00C92EA3" w:rsidRPr="00533F4B" w:rsidRDefault="00C92EA3" w:rsidP="00363EC2">
      <w:pPr>
        <w:spacing w:after="0"/>
        <w:jc w:val="right"/>
        <w:rPr>
          <w:rFonts w:ascii="Times New Roman" w:hAnsi="Times New Roman" w:cs="Times New Roman"/>
          <w:sz w:val="28"/>
          <w:szCs w:val="28"/>
        </w:rPr>
      </w:pPr>
    </w:p>
    <w:p w14:paraId="7D950A1D" w14:textId="77777777" w:rsidR="00FD5ADC" w:rsidRPr="00533F4B" w:rsidRDefault="00FD5ADC" w:rsidP="00363EC2">
      <w:pPr>
        <w:spacing w:after="0"/>
        <w:jc w:val="right"/>
        <w:rPr>
          <w:rFonts w:ascii="Times New Roman" w:hAnsi="Times New Roman" w:cs="Times New Roman"/>
          <w:sz w:val="28"/>
          <w:szCs w:val="28"/>
        </w:rPr>
      </w:pPr>
    </w:p>
    <w:p w14:paraId="59B1EB27" w14:textId="77777777" w:rsidR="00425E13" w:rsidRPr="00533F4B" w:rsidRDefault="00425E13" w:rsidP="00363EC2">
      <w:pPr>
        <w:spacing w:after="0"/>
        <w:jc w:val="right"/>
        <w:rPr>
          <w:rFonts w:ascii="Times New Roman" w:hAnsi="Times New Roman" w:cs="Times New Roman"/>
          <w:sz w:val="28"/>
          <w:szCs w:val="28"/>
          <w:u w:val="single"/>
        </w:rPr>
      </w:pPr>
      <w:r w:rsidRPr="00533F4B">
        <w:rPr>
          <w:rFonts w:ascii="Times New Roman" w:hAnsi="Times New Roman" w:cs="Times New Roman"/>
          <w:sz w:val="28"/>
          <w:szCs w:val="28"/>
          <w:u w:val="single"/>
        </w:rPr>
        <w:tab/>
      </w:r>
      <w:r w:rsidRPr="00533F4B">
        <w:rPr>
          <w:rFonts w:ascii="Times New Roman" w:hAnsi="Times New Roman" w:cs="Times New Roman"/>
          <w:sz w:val="28"/>
          <w:szCs w:val="28"/>
          <w:u w:val="single"/>
        </w:rPr>
        <w:tab/>
      </w:r>
      <w:r w:rsidRPr="00533F4B">
        <w:rPr>
          <w:rFonts w:ascii="Times New Roman" w:hAnsi="Times New Roman" w:cs="Times New Roman"/>
          <w:sz w:val="28"/>
          <w:szCs w:val="28"/>
          <w:u w:val="single"/>
        </w:rPr>
        <w:tab/>
      </w:r>
    </w:p>
    <w:p w14:paraId="1997114F" w14:textId="77777777" w:rsidR="00651AE0" w:rsidRPr="00533F4B" w:rsidRDefault="00651AE0" w:rsidP="00363EC2">
      <w:pPr>
        <w:spacing w:after="0"/>
        <w:jc w:val="right"/>
        <w:rPr>
          <w:rFonts w:ascii="Times New Roman" w:hAnsi="Times New Roman" w:cs="Times New Roman"/>
          <w:sz w:val="28"/>
          <w:szCs w:val="28"/>
        </w:rPr>
      </w:pPr>
      <w:r w:rsidRPr="00533F4B">
        <w:rPr>
          <w:rFonts w:ascii="Times New Roman" w:hAnsi="Times New Roman" w:cs="Times New Roman"/>
          <w:sz w:val="28"/>
          <w:szCs w:val="28"/>
        </w:rPr>
        <w:t>B R TOKOTA</w:t>
      </w:r>
    </w:p>
    <w:p w14:paraId="537FCAE1" w14:textId="77777777" w:rsidR="008D527E" w:rsidRPr="00533F4B" w:rsidRDefault="00651AE0" w:rsidP="00FD5ADC">
      <w:pPr>
        <w:spacing w:after="0"/>
        <w:jc w:val="right"/>
        <w:rPr>
          <w:rFonts w:ascii="Times New Roman" w:hAnsi="Times New Roman" w:cs="Times New Roman"/>
          <w:sz w:val="28"/>
          <w:szCs w:val="28"/>
        </w:rPr>
      </w:pPr>
      <w:r w:rsidRPr="00533F4B">
        <w:rPr>
          <w:rFonts w:ascii="Times New Roman" w:hAnsi="Times New Roman" w:cs="Times New Roman"/>
          <w:sz w:val="28"/>
          <w:szCs w:val="28"/>
        </w:rPr>
        <w:t>ACTING JUDGE OF APPEAL</w:t>
      </w:r>
    </w:p>
    <w:p w14:paraId="68970901" w14:textId="77777777" w:rsidR="00425E13" w:rsidRPr="00533F4B" w:rsidRDefault="00425E13">
      <w:pPr>
        <w:spacing w:after="0" w:line="240" w:lineRule="auto"/>
        <w:jc w:val="both"/>
        <w:rPr>
          <w:rFonts w:ascii="Times New Roman" w:hAnsi="Times New Roman" w:cs="Times New Roman"/>
          <w:sz w:val="28"/>
          <w:szCs w:val="28"/>
        </w:rPr>
      </w:pPr>
      <w:r w:rsidRPr="00533F4B">
        <w:rPr>
          <w:rFonts w:ascii="Times New Roman" w:hAnsi="Times New Roman" w:cs="Times New Roman"/>
          <w:sz w:val="28"/>
          <w:szCs w:val="28"/>
        </w:rPr>
        <w:br w:type="page"/>
      </w:r>
    </w:p>
    <w:p w14:paraId="05416174" w14:textId="77777777" w:rsidR="00651AE0" w:rsidRPr="00533F4B" w:rsidRDefault="00651AE0" w:rsidP="00363EC2">
      <w:pPr>
        <w:spacing w:after="0"/>
        <w:rPr>
          <w:rFonts w:ascii="Times New Roman" w:hAnsi="Times New Roman" w:cs="Times New Roman"/>
          <w:sz w:val="28"/>
          <w:szCs w:val="28"/>
        </w:rPr>
      </w:pPr>
      <w:r w:rsidRPr="00533F4B">
        <w:rPr>
          <w:rFonts w:ascii="Times New Roman" w:hAnsi="Times New Roman" w:cs="Times New Roman"/>
          <w:sz w:val="28"/>
          <w:szCs w:val="28"/>
        </w:rPr>
        <w:lastRenderedPageBreak/>
        <w:t>Appearances:</w:t>
      </w:r>
    </w:p>
    <w:p w14:paraId="38445CCF" w14:textId="77777777" w:rsidR="00651AE0" w:rsidRPr="00533F4B" w:rsidRDefault="00651AE0" w:rsidP="00363EC2">
      <w:pPr>
        <w:spacing w:after="0"/>
        <w:rPr>
          <w:rFonts w:ascii="Times New Roman" w:hAnsi="Times New Roman" w:cs="Times New Roman"/>
          <w:sz w:val="28"/>
          <w:szCs w:val="28"/>
        </w:rPr>
      </w:pPr>
    </w:p>
    <w:p w14:paraId="31A9377C" w14:textId="77777777" w:rsidR="00651AE0" w:rsidRPr="00533F4B" w:rsidRDefault="00651AE0" w:rsidP="00363EC2">
      <w:pPr>
        <w:spacing w:after="0"/>
        <w:rPr>
          <w:rFonts w:ascii="Times New Roman" w:hAnsi="Times New Roman" w:cs="Times New Roman"/>
          <w:sz w:val="28"/>
          <w:szCs w:val="28"/>
        </w:rPr>
      </w:pPr>
      <w:r w:rsidRPr="00533F4B">
        <w:rPr>
          <w:rFonts w:ascii="Times New Roman" w:hAnsi="Times New Roman" w:cs="Times New Roman"/>
          <w:sz w:val="28"/>
          <w:szCs w:val="28"/>
        </w:rPr>
        <w:t>Counsel for the appellant:</w:t>
      </w:r>
      <w:r w:rsidRPr="00533F4B">
        <w:rPr>
          <w:rFonts w:ascii="Times New Roman" w:hAnsi="Times New Roman" w:cs="Times New Roman"/>
          <w:sz w:val="28"/>
          <w:szCs w:val="28"/>
        </w:rPr>
        <w:tab/>
        <w:t>A Subel SC</w:t>
      </w:r>
    </w:p>
    <w:p w14:paraId="43C2520F" w14:textId="77777777" w:rsidR="00105873" w:rsidRPr="00533F4B" w:rsidRDefault="00651AE0" w:rsidP="00105873">
      <w:pPr>
        <w:spacing w:after="0"/>
        <w:rPr>
          <w:rFonts w:ascii="Times New Roman" w:hAnsi="Times New Roman" w:cs="Times New Roman"/>
          <w:sz w:val="28"/>
          <w:szCs w:val="28"/>
        </w:rPr>
      </w:pPr>
      <w:r w:rsidRPr="00533F4B">
        <w:rPr>
          <w:rFonts w:ascii="Times New Roman" w:hAnsi="Times New Roman" w:cs="Times New Roman"/>
          <w:sz w:val="28"/>
          <w:szCs w:val="28"/>
        </w:rPr>
        <w:t>Instructed by:</w:t>
      </w:r>
      <w:r w:rsidRPr="00533F4B">
        <w:rPr>
          <w:rFonts w:ascii="Times New Roman" w:hAnsi="Times New Roman" w:cs="Times New Roman"/>
          <w:sz w:val="28"/>
          <w:szCs w:val="28"/>
        </w:rPr>
        <w:tab/>
      </w:r>
      <w:r w:rsidRPr="00533F4B">
        <w:rPr>
          <w:rFonts w:ascii="Times New Roman" w:hAnsi="Times New Roman" w:cs="Times New Roman"/>
          <w:sz w:val="28"/>
          <w:szCs w:val="28"/>
        </w:rPr>
        <w:tab/>
      </w:r>
      <w:r w:rsidRPr="00533F4B">
        <w:rPr>
          <w:rFonts w:ascii="Times New Roman" w:hAnsi="Times New Roman" w:cs="Times New Roman"/>
          <w:sz w:val="28"/>
          <w:szCs w:val="28"/>
        </w:rPr>
        <w:tab/>
        <w:t>CMS South Africa</w:t>
      </w:r>
      <w:r w:rsidR="00D05DE2" w:rsidRPr="00533F4B">
        <w:rPr>
          <w:rFonts w:ascii="Times New Roman" w:hAnsi="Times New Roman" w:cs="Times New Roman"/>
          <w:sz w:val="28"/>
          <w:szCs w:val="28"/>
        </w:rPr>
        <w:t>, Sandton</w:t>
      </w:r>
    </w:p>
    <w:p w14:paraId="10D2E444" w14:textId="77777777" w:rsidR="00651AE0" w:rsidRPr="00533F4B" w:rsidRDefault="00105873" w:rsidP="00105873">
      <w:pPr>
        <w:spacing w:after="0"/>
        <w:rPr>
          <w:rFonts w:ascii="Times New Roman" w:hAnsi="Times New Roman" w:cs="Times New Roman"/>
          <w:sz w:val="28"/>
          <w:szCs w:val="28"/>
        </w:rPr>
      </w:pPr>
      <w:r w:rsidRPr="00533F4B">
        <w:rPr>
          <w:rFonts w:ascii="Times New Roman" w:hAnsi="Times New Roman" w:cs="Times New Roman"/>
          <w:sz w:val="28"/>
          <w:szCs w:val="28"/>
        </w:rPr>
        <w:tab/>
      </w:r>
      <w:r w:rsidRPr="00533F4B">
        <w:rPr>
          <w:rFonts w:ascii="Times New Roman" w:hAnsi="Times New Roman" w:cs="Times New Roman"/>
          <w:sz w:val="28"/>
          <w:szCs w:val="28"/>
        </w:rPr>
        <w:tab/>
      </w:r>
      <w:r w:rsidRPr="00533F4B">
        <w:rPr>
          <w:rFonts w:ascii="Times New Roman" w:hAnsi="Times New Roman" w:cs="Times New Roman"/>
          <w:sz w:val="28"/>
          <w:szCs w:val="28"/>
        </w:rPr>
        <w:tab/>
      </w:r>
      <w:r w:rsidRPr="00533F4B">
        <w:rPr>
          <w:rFonts w:ascii="Times New Roman" w:hAnsi="Times New Roman" w:cs="Times New Roman"/>
          <w:sz w:val="28"/>
          <w:szCs w:val="28"/>
        </w:rPr>
        <w:tab/>
      </w:r>
      <w:r w:rsidRPr="00533F4B">
        <w:rPr>
          <w:rFonts w:ascii="Times New Roman" w:hAnsi="Times New Roman" w:cs="Times New Roman"/>
          <w:sz w:val="28"/>
          <w:szCs w:val="28"/>
        </w:rPr>
        <w:tab/>
      </w:r>
      <w:r w:rsidR="00651AE0" w:rsidRPr="00533F4B">
        <w:rPr>
          <w:rFonts w:ascii="Times New Roman" w:hAnsi="Times New Roman" w:cs="Times New Roman"/>
          <w:sz w:val="28"/>
          <w:szCs w:val="28"/>
        </w:rPr>
        <w:t>Symington De Kok Inc.</w:t>
      </w:r>
      <w:r w:rsidRPr="00533F4B">
        <w:rPr>
          <w:rFonts w:ascii="Times New Roman" w:hAnsi="Times New Roman" w:cs="Times New Roman"/>
          <w:sz w:val="28"/>
          <w:szCs w:val="28"/>
        </w:rPr>
        <w:t>, Bloemfontein</w:t>
      </w:r>
    </w:p>
    <w:p w14:paraId="058BBDE1" w14:textId="77777777" w:rsidR="00651AE0" w:rsidRPr="00533F4B" w:rsidRDefault="00651AE0" w:rsidP="00363EC2">
      <w:pPr>
        <w:spacing w:after="0"/>
        <w:ind w:left="5040" w:firstLine="720"/>
        <w:rPr>
          <w:rFonts w:ascii="Times New Roman" w:hAnsi="Times New Roman" w:cs="Times New Roman"/>
          <w:sz w:val="28"/>
          <w:szCs w:val="28"/>
        </w:rPr>
      </w:pPr>
    </w:p>
    <w:p w14:paraId="5D00048D" w14:textId="77777777" w:rsidR="00105873" w:rsidRPr="00533F4B" w:rsidRDefault="00651AE0" w:rsidP="00105873">
      <w:pPr>
        <w:spacing w:after="0"/>
        <w:rPr>
          <w:rFonts w:ascii="Times New Roman" w:hAnsi="Times New Roman" w:cs="Times New Roman"/>
          <w:sz w:val="28"/>
          <w:szCs w:val="28"/>
        </w:rPr>
      </w:pPr>
      <w:r w:rsidRPr="00533F4B">
        <w:rPr>
          <w:rFonts w:ascii="Times New Roman" w:hAnsi="Times New Roman" w:cs="Times New Roman"/>
          <w:sz w:val="28"/>
          <w:szCs w:val="28"/>
        </w:rPr>
        <w:t>Counsel for the respondents:</w:t>
      </w:r>
      <w:r w:rsidRPr="00533F4B">
        <w:rPr>
          <w:rFonts w:ascii="Times New Roman" w:hAnsi="Times New Roman" w:cs="Times New Roman"/>
          <w:sz w:val="28"/>
          <w:szCs w:val="28"/>
        </w:rPr>
        <w:tab/>
      </w:r>
      <w:r w:rsidR="0063607D" w:rsidRPr="00533F4B">
        <w:rPr>
          <w:rFonts w:ascii="Times New Roman" w:hAnsi="Times New Roman" w:cs="Times New Roman"/>
          <w:sz w:val="28"/>
          <w:szCs w:val="28"/>
        </w:rPr>
        <w:t>A V Voormolen SC</w:t>
      </w:r>
    </w:p>
    <w:p w14:paraId="64BB8EAE" w14:textId="77777777" w:rsidR="00105873" w:rsidRPr="00533F4B" w:rsidRDefault="0063607D" w:rsidP="00105873">
      <w:pPr>
        <w:spacing w:after="0"/>
        <w:rPr>
          <w:rFonts w:ascii="Times New Roman" w:hAnsi="Times New Roman" w:cs="Times New Roman"/>
          <w:sz w:val="28"/>
          <w:szCs w:val="28"/>
        </w:rPr>
      </w:pPr>
      <w:r w:rsidRPr="00533F4B">
        <w:rPr>
          <w:rFonts w:ascii="Times New Roman" w:hAnsi="Times New Roman" w:cs="Times New Roman"/>
          <w:sz w:val="28"/>
          <w:szCs w:val="28"/>
        </w:rPr>
        <w:t>Instructed by</w:t>
      </w:r>
      <w:r w:rsidR="00105873" w:rsidRPr="00533F4B">
        <w:rPr>
          <w:rFonts w:ascii="Times New Roman" w:hAnsi="Times New Roman" w:cs="Times New Roman"/>
          <w:sz w:val="28"/>
          <w:szCs w:val="28"/>
        </w:rPr>
        <w:t>:</w:t>
      </w:r>
      <w:r w:rsidR="00105873" w:rsidRPr="00533F4B">
        <w:rPr>
          <w:rFonts w:ascii="Times New Roman" w:hAnsi="Times New Roman" w:cs="Times New Roman"/>
          <w:sz w:val="28"/>
          <w:szCs w:val="28"/>
        </w:rPr>
        <w:tab/>
      </w:r>
      <w:r w:rsidR="00105873" w:rsidRPr="00533F4B">
        <w:rPr>
          <w:rFonts w:ascii="Times New Roman" w:hAnsi="Times New Roman" w:cs="Times New Roman"/>
          <w:sz w:val="28"/>
          <w:szCs w:val="28"/>
        </w:rPr>
        <w:tab/>
      </w:r>
      <w:r w:rsidR="00105873" w:rsidRPr="00533F4B">
        <w:rPr>
          <w:rFonts w:ascii="Times New Roman" w:hAnsi="Times New Roman" w:cs="Times New Roman"/>
          <w:sz w:val="28"/>
          <w:szCs w:val="28"/>
        </w:rPr>
        <w:tab/>
      </w:r>
      <w:r w:rsidRPr="00533F4B">
        <w:rPr>
          <w:rFonts w:ascii="Times New Roman" w:hAnsi="Times New Roman" w:cs="Times New Roman"/>
          <w:sz w:val="28"/>
          <w:szCs w:val="28"/>
        </w:rPr>
        <w:t>Cox Yeats Attorneys</w:t>
      </w:r>
      <w:r w:rsidR="00105873" w:rsidRPr="00533F4B">
        <w:rPr>
          <w:rFonts w:ascii="Times New Roman" w:hAnsi="Times New Roman" w:cs="Times New Roman"/>
          <w:sz w:val="28"/>
          <w:szCs w:val="28"/>
        </w:rPr>
        <w:t>, Durban</w:t>
      </w:r>
    </w:p>
    <w:p w14:paraId="0A5D93EA" w14:textId="77777777" w:rsidR="0063607D" w:rsidRPr="00241302" w:rsidRDefault="00105873" w:rsidP="00105873">
      <w:pPr>
        <w:spacing w:after="0"/>
        <w:rPr>
          <w:rFonts w:ascii="Times New Roman" w:hAnsi="Times New Roman" w:cs="Times New Roman"/>
          <w:sz w:val="28"/>
          <w:szCs w:val="28"/>
        </w:rPr>
      </w:pPr>
      <w:r w:rsidRPr="00533F4B">
        <w:rPr>
          <w:rFonts w:ascii="Times New Roman" w:hAnsi="Times New Roman" w:cs="Times New Roman"/>
          <w:sz w:val="28"/>
          <w:szCs w:val="28"/>
        </w:rPr>
        <w:tab/>
      </w:r>
      <w:r w:rsidRPr="00533F4B">
        <w:rPr>
          <w:rFonts w:ascii="Times New Roman" w:hAnsi="Times New Roman" w:cs="Times New Roman"/>
          <w:sz w:val="28"/>
          <w:szCs w:val="28"/>
        </w:rPr>
        <w:tab/>
      </w:r>
      <w:r w:rsidRPr="00533F4B">
        <w:rPr>
          <w:rFonts w:ascii="Times New Roman" w:hAnsi="Times New Roman" w:cs="Times New Roman"/>
          <w:sz w:val="28"/>
          <w:szCs w:val="28"/>
        </w:rPr>
        <w:tab/>
      </w:r>
      <w:r w:rsidRPr="00533F4B">
        <w:rPr>
          <w:rFonts w:ascii="Times New Roman" w:hAnsi="Times New Roman" w:cs="Times New Roman"/>
          <w:sz w:val="28"/>
          <w:szCs w:val="28"/>
        </w:rPr>
        <w:tab/>
      </w:r>
      <w:r w:rsidRPr="00533F4B">
        <w:rPr>
          <w:rFonts w:ascii="Times New Roman" w:hAnsi="Times New Roman" w:cs="Times New Roman"/>
          <w:sz w:val="28"/>
          <w:szCs w:val="28"/>
        </w:rPr>
        <w:tab/>
        <w:t>Honey Attorneys, Bloemfontein</w:t>
      </w:r>
    </w:p>
    <w:sectPr w:rsidR="0063607D" w:rsidRPr="00241302" w:rsidSect="0023049F">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D16A" w14:textId="77777777" w:rsidR="00AD7072" w:rsidRDefault="00AD7072" w:rsidP="007C54F3">
      <w:pPr>
        <w:spacing w:after="0" w:line="240" w:lineRule="auto"/>
      </w:pPr>
      <w:r>
        <w:separator/>
      </w:r>
    </w:p>
  </w:endnote>
  <w:endnote w:type="continuationSeparator" w:id="0">
    <w:p w14:paraId="1981FBFE" w14:textId="77777777" w:rsidR="00AD7072" w:rsidRDefault="00AD7072" w:rsidP="007C5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57A8" w14:textId="77777777" w:rsidR="00AD7072" w:rsidRDefault="00AD7072" w:rsidP="007C54F3">
      <w:pPr>
        <w:spacing w:after="0" w:line="240" w:lineRule="auto"/>
      </w:pPr>
      <w:r>
        <w:separator/>
      </w:r>
    </w:p>
  </w:footnote>
  <w:footnote w:type="continuationSeparator" w:id="0">
    <w:p w14:paraId="7FEBC0EC" w14:textId="77777777" w:rsidR="00AD7072" w:rsidRDefault="00AD7072" w:rsidP="007C54F3">
      <w:pPr>
        <w:spacing w:after="0" w:line="240" w:lineRule="auto"/>
      </w:pPr>
      <w:r>
        <w:continuationSeparator/>
      </w:r>
    </w:p>
  </w:footnote>
  <w:footnote w:id="1">
    <w:p w14:paraId="0BB79838"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Langston Clothing (Properties) CC v Danco Clothing (Pty) Ltd</w:t>
      </w:r>
      <w:r w:rsidRPr="009E4C7B">
        <w:rPr>
          <w:rFonts w:ascii="Times New Roman" w:hAnsi="Times New Roman" w:cs="Times New Roman"/>
        </w:rPr>
        <w:t xml:space="preserve"> [1998] ZASCA 66; 1998 (4) SA 885 (SCA) at 887B.</w:t>
      </w:r>
    </w:p>
  </w:footnote>
  <w:footnote w:id="2">
    <w:p w14:paraId="1D574ED9"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Underlining in the original text. </w:t>
      </w:r>
    </w:p>
  </w:footnote>
  <w:footnote w:id="3">
    <w:p w14:paraId="4E161831" w14:textId="4DCC6376" w:rsidR="001A24D5" w:rsidRPr="009E4C7B" w:rsidRDefault="001A24D5">
      <w:pPr>
        <w:pStyle w:val="FootnoteText"/>
        <w:rPr>
          <w:rFonts w:ascii="Times New Roman" w:hAnsi="Times New Roman" w:cs="Times New Roman"/>
          <w:lang w:val="en-US"/>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00475552" w:rsidRPr="009E4C7B">
        <w:rPr>
          <w:rFonts w:ascii="Times New Roman" w:hAnsi="Times New Roman" w:cs="Times New Roman"/>
          <w:lang w:val="en-US"/>
        </w:rPr>
        <w:t xml:space="preserve">See </w:t>
      </w:r>
      <w:r w:rsidRPr="009E4C7B">
        <w:rPr>
          <w:rFonts w:ascii="Times New Roman" w:hAnsi="Times New Roman" w:cs="Times New Roman"/>
          <w:lang w:val="en-US"/>
        </w:rPr>
        <w:t xml:space="preserve">paragraphs </w:t>
      </w:r>
      <w:r w:rsidR="00475552" w:rsidRPr="009E4C7B">
        <w:rPr>
          <w:rFonts w:ascii="Times New Roman" w:hAnsi="Times New Roman" w:cs="Times New Roman"/>
          <w:lang w:val="en-US"/>
        </w:rPr>
        <w:t>35 and 36</w:t>
      </w:r>
      <w:r w:rsidRPr="009E4C7B">
        <w:rPr>
          <w:rFonts w:ascii="Times New Roman" w:hAnsi="Times New Roman" w:cs="Times New Roman"/>
          <w:lang w:val="en-US"/>
        </w:rPr>
        <w:t>.</w:t>
      </w:r>
    </w:p>
  </w:footnote>
  <w:footnote w:id="4">
    <w:p w14:paraId="0A8F3BC2" w14:textId="3D256D3A" w:rsidR="009F337F" w:rsidRPr="009E4C7B" w:rsidRDefault="009F337F" w:rsidP="009F337F">
      <w:pPr>
        <w:pStyle w:val="FootnoteText"/>
        <w:rPr>
          <w:rFonts w:ascii="Times New Roman" w:hAnsi="Times New Roman" w:cs="Times New Roman"/>
          <w:lang w:val="en-US"/>
        </w:rPr>
      </w:pPr>
      <w:r w:rsidRPr="009E4C7B">
        <w:rPr>
          <w:rStyle w:val="FootnoteReference"/>
          <w:rFonts w:ascii="Times New Roman" w:hAnsi="Times New Roman" w:cs="Times New Roman"/>
        </w:rPr>
        <w:footnoteRef/>
      </w:r>
      <w:r w:rsidRPr="009E4C7B">
        <w:rPr>
          <w:rFonts w:ascii="Times New Roman" w:hAnsi="Times New Roman" w:cs="Times New Roman"/>
        </w:rPr>
        <w:t xml:space="preserve"> Compare: </w:t>
      </w:r>
      <w:r w:rsidRPr="009E4C7B">
        <w:rPr>
          <w:rFonts w:ascii="Times New Roman" w:hAnsi="Times New Roman" w:cs="Times New Roman"/>
          <w:i/>
          <w:iCs/>
          <w:szCs w:val="28"/>
        </w:rPr>
        <w:t>Gralio (Pty) Ltd v DE Claassen (Pty) Ltd</w:t>
      </w:r>
      <w:r w:rsidRPr="009E4C7B">
        <w:rPr>
          <w:rFonts w:ascii="Times New Roman" w:hAnsi="Times New Roman" w:cs="Times New Roman"/>
          <w:sz w:val="14"/>
        </w:rPr>
        <w:t xml:space="preserve"> </w:t>
      </w:r>
      <w:r w:rsidRPr="009E4C7B">
        <w:rPr>
          <w:rFonts w:ascii="Times New Roman" w:hAnsi="Times New Roman" w:cs="Times New Roman"/>
        </w:rPr>
        <w:t>1980 (1) SA 816 (A) at 824B-C.</w:t>
      </w:r>
    </w:p>
  </w:footnote>
  <w:footnote w:id="5">
    <w:p w14:paraId="0B59ACA3" w14:textId="77777777" w:rsidR="00CB45B4" w:rsidRPr="009E4C7B" w:rsidRDefault="00CB45B4" w:rsidP="008D2FE6">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Natal Joint Municipal Pension Fund v Endumeni Municipality</w:t>
      </w:r>
      <w:r w:rsidRPr="009E4C7B">
        <w:rPr>
          <w:rFonts w:ascii="Times New Roman" w:hAnsi="Times New Roman" w:cs="Times New Roman"/>
        </w:rPr>
        <w:t xml:space="preserve"> [2012] ZASCA 13; [2012] 2 All SA 262 (SCA); 2012 (4) SA 593 (SCA) (</w:t>
      </w:r>
      <w:r w:rsidRPr="009E4C7B">
        <w:rPr>
          <w:rFonts w:ascii="Times New Roman" w:hAnsi="Times New Roman" w:cs="Times New Roman"/>
          <w:i/>
        </w:rPr>
        <w:t>Endumeni</w:t>
      </w:r>
      <w:r w:rsidRPr="009E4C7B">
        <w:rPr>
          <w:rFonts w:ascii="Times New Roman" w:hAnsi="Times New Roman" w:cs="Times New Roman"/>
        </w:rPr>
        <w:t>) para 18.</w:t>
      </w:r>
    </w:p>
  </w:footnote>
  <w:footnote w:id="6">
    <w:p w14:paraId="0A40B1D3" w14:textId="7A1DF4D5"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Ibid fn </w:t>
      </w:r>
      <w:r w:rsidR="001A24D5" w:rsidRPr="009E4C7B">
        <w:rPr>
          <w:rFonts w:ascii="Times New Roman" w:hAnsi="Times New Roman" w:cs="Times New Roman"/>
        </w:rPr>
        <w:t>6</w:t>
      </w:r>
      <w:r w:rsidR="00917A5D" w:rsidRPr="009E4C7B">
        <w:rPr>
          <w:rFonts w:ascii="Times New Roman" w:hAnsi="Times New Roman" w:cs="Times New Roman"/>
        </w:rPr>
        <w:t xml:space="preserve"> </w:t>
      </w:r>
      <w:r w:rsidRPr="009E4C7B">
        <w:rPr>
          <w:rFonts w:ascii="Times New Roman" w:hAnsi="Times New Roman" w:cs="Times New Roman"/>
        </w:rPr>
        <w:t>above para 18</w:t>
      </w:r>
      <w:r w:rsidRPr="009E4C7B">
        <w:rPr>
          <w:rFonts w:ascii="Times New Roman" w:hAnsi="Times New Roman" w:cs="Times New Roman"/>
          <w:i/>
        </w:rPr>
        <w:t>.</w:t>
      </w:r>
    </w:p>
  </w:footnote>
  <w:footnote w:id="7">
    <w:p w14:paraId="6EF29F80"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Bothma-Batho Transport (Edms) Bpk v S Bothma &amp; Seun Transport (Edms) Bpk</w:t>
      </w:r>
      <w:r w:rsidRPr="009E4C7B">
        <w:rPr>
          <w:rFonts w:ascii="Times New Roman" w:hAnsi="Times New Roman" w:cs="Times New Roman"/>
        </w:rPr>
        <w:t xml:space="preserve"> [2013] ZASCA 176; [2014] 1 All SA 517 (SCA); 2014 (2) SA 494 (SCA) (</w:t>
      </w:r>
      <w:r w:rsidRPr="009E4C7B">
        <w:rPr>
          <w:rFonts w:ascii="Times New Roman" w:hAnsi="Times New Roman" w:cs="Times New Roman"/>
          <w:i/>
        </w:rPr>
        <w:t>Bothma-Batho Transport</w:t>
      </w:r>
      <w:r w:rsidRPr="009E4C7B">
        <w:rPr>
          <w:rFonts w:ascii="Times New Roman" w:hAnsi="Times New Roman" w:cs="Times New Roman"/>
        </w:rPr>
        <w:t xml:space="preserve">); </w:t>
      </w:r>
      <w:r w:rsidRPr="009E4C7B">
        <w:rPr>
          <w:rFonts w:ascii="Times New Roman" w:hAnsi="Times New Roman" w:cs="Times New Roman"/>
          <w:i/>
        </w:rPr>
        <w:t>North East Finance (Pty) Ltd v Standard Bank of South Africa Ltd</w:t>
      </w:r>
      <w:r w:rsidRPr="009E4C7B">
        <w:rPr>
          <w:rFonts w:ascii="Times New Roman" w:hAnsi="Times New Roman" w:cs="Times New Roman"/>
        </w:rPr>
        <w:t xml:space="preserve"> [2013] ZASCA 76; 2013 (5) SA 1 (SCA); [2013] All SA 29 (SCA) paras 24-28; </w:t>
      </w:r>
      <w:r w:rsidRPr="009E4C7B">
        <w:rPr>
          <w:rFonts w:ascii="Times New Roman" w:hAnsi="Times New Roman" w:cs="Times New Roman"/>
          <w:i/>
        </w:rPr>
        <w:t>Auction Alliance v Wade Park</w:t>
      </w:r>
      <w:r w:rsidRPr="009E4C7B">
        <w:rPr>
          <w:rFonts w:ascii="Times New Roman" w:hAnsi="Times New Roman" w:cs="Times New Roman"/>
        </w:rPr>
        <w:t xml:space="preserve"> [2018] ZASCA 28; 2018 (4) SA 358 (SCA) para 19.</w:t>
      </w:r>
    </w:p>
  </w:footnote>
  <w:footnote w:id="8">
    <w:p w14:paraId="6CDDE603"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 xml:space="preserve">Democratic Alliance v African National Congress and Another </w:t>
      </w:r>
      <w:r w:rsidRPr="009E4C7B">
        <w:rPr>
          <w:rFonts w:ascii="Times New Roman" w:hAnsi="Times New Roman" w:cs="Times New Roman"/>
        </w:rPr>
        <w:t xml:space="preserve">[2015] ZACC 1; 2015 (2) SA 232 (CC); 2015 (3) BCLR 298 (CC) para 136; </w:t>
      </w:r>
      <w:r w:rsidRPr="009E4C7B">
        <w:rPr>
          <w:rFonts w:ascii="Times New Roman" w:hAnsi="Times New Roman" w:cs="Times New Roman"/>
          <w:i/>
        </w:rPr>
        <w:t xml:space="preserve">Trinity Asset Management (Pty) Limited v Grindstone Investments 132 (Pty) Limited </w:t>
      </w:r>
      <w:r w:rsidRPr="009E4C7B">
        <w:rPr>
          <w:rFonts w:ascii="Times New Roman" w:hAnsi="Times New Roman" w:cs="Times New Roman"/>
        </w:rPr>
        <w:t xml:space="preserve">[2017] ZACC 32; 2017 (12) BCLR 1562 (CC); 2018 (1) SA 94 (CC); </w:t>
      </w:r>
      <w:r w:rsidRPr="009E4C7B">
        <w:rPr>
          <w:rFonts w:ascii="Times New Roman" w:hAnsi="Times New Roman" w:cs="Times New Roman"/>
          <w:i/>
        </w:rPr>
        <w:t xml:space="preserve">Road Traffic Management Corporation v Waymark Infotech (Pty) Ltd </w:t>
      </w:r>
      <w:r w:rsidRPr="009E4C7B">
        <w:rPr>
          <w:rFonts w:ascii="Times New Roman" w:hAnsi="Times New Roman" w:cs="Times New Roman"/>
        </w:rPr>
        <w:t>[2019] ZACC 12; 2019 (6) BCLR 749 (CC); 2019 (5) SA 29 (CC) paras 30-32.</w:t>
      </w:r>
    </w:p>
  </w:footnote>
  <w:footnote w:id="9">
    <w:p w14:paraId="17CDEC51"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 xml:space="preserve">Bothma-Batho Transport </w:t>
      </w:r>
      <w:r w:rsidRPr="009E4C7B">
        <w:rPr>
          <w:rFonts w:ascii="Times New Roman" w:hAnsi="Times New Roman" w:cs="Times New Roman"/>
        </w:rPr>
        <w:t>paras 11-12.</w:t>
      </w:r>
    </w:p>
  </w:footnote>
  <w:footnote w:id="10">
    <w:p w14:paraId="51EF9034"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Masstores (Pty) Ltd v Murray &amp; Roberts Construction Ltd. (Pty) Ltd and Another</w:t>
      </w:r>
      <w:r w:rsidRPr="009E4C7B">
        <w:rPr>
          <w:rFonts w:ascii="Times New Roman" w:hAnsi="Times New Roman" w:cs="Times New Roman"/>
        </w:rPr>
        <w:t xml:space="preserve"> 2008] ZASCA 94; 2008 (6) SA 654 (SCA); [2009] 1 All SA 146 (SCA) para 23.</w:t>
      </w:r>
    </w:p>
  </w:footnote>
  <w:footnote w:id="11">
    <w:p w14:paraId="6E7BFE3E"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Rainy Sky SA and others v Kookmin Bank</w:t>
      </w:r>
      <w:r w:rsidRPr="009E4C7B">
        <w:rPr>
          <w:rFonts w:ascii="Times New Roman" w:hAnsi="Times New Roman" w:cs="Times New Roman"/>
        </w:rPr>
        <w:t xml:space="preserve"> [2011] UKSC 50 [2012] Lloyds Rep 34 (SC) (</w:t>
      </w:r>
      <w:r w:rsidRPr="009E4C7B">
        <w:rPr>
          <w:rFonts w:ascii="Times New Roman" w:hAnsi="Times New Roman" w:cs="Times New Roman"/>
          <w:i/>
        </w:rPr>
        <w:t xml:space="preserve">Rainy Sky </w:t>
      </w:r>
      <w:r w:rsidRPr="009E4C7B">
        <w:rPr>
          <w:rFonts w:ascii="Times New Roman" w:hAnsi="Times New Roman" w:cs="Times New Roman"/>
        </w:rPr>
        <w:t xml:space="preserve">SA) para 21 and the authorities therein cited especially </w:t>
      </w:r>
      <w:r w:rsidRPr="009E4C7B">
        <w:rPr>
          <w:rFonts w:ascii="Times New Roman" w:hAnsi="Times New Roman" w:cs="Times New Roman"/>
          <w:i/>
        </w:rPr>
        <w:t>Society of Lloyd's v Robinson</w:t>
      </w:r>
      <w:r w:rsidRPr="009E4C7B">
        <w:rPr>
          <w:rFonts w:ascii="Times New Roman" w:hAnsi="Times New Roman" w:cs="Times New Roman"/>
        </w:rPr>
        <w:t xml:space="preserve"> [1999] 1 All E.R. (Comm) 545, 551 in which the following was stated:</w:t>
      </w:r>
    </w:p>
    <w:p w14:paraId="25D58B2F" w14:textId="77777777" w:rsidR="00CB45B4" w:rsidRPr="009E4C7B" w:rsidRDefault="00CB45B4" w:rsidP="0012394C">
      <w:pPr>
        <w:pStyle w:val="FootnoteText"/>
        <w:jc w:val="both"/>
        <w:rPr>
          <w:rFonts w:ascii="Times New Roman" w:hAnsi="Times New Roman" w:cs="Times New Roman"/>
        </w:rPr>
      </w:pPr>
      <w:r w:rsidRPr="009E4C7B">
        <w:rPr>
          <w:rFonts w:ascii="Times New Roman" w:hAnsi="Times New Roman" w:cs="Times New Roman"/>
        </w:rPr>
        <w:t>'Loyalty to the text of a commercial contract, instrument, or document read in its contextual setting is the paramount principle of interpretation. But in the process of interpreting the meaning of the language of a commercial document the court ought generally to favour a commercially sensible construction. The reason for this approach is that a commercial construction is likely to give effect to the intention of the parties. Words ought therefore to be interpreted in the way in which a reasonable commercial person would construe them. And the reasonable commercial person can safely be assumed to be unimpressed with technical interpretations and undue emphasis on niceties of language.'</w:t>
      </w:r>
    </w:p>
  </w:footnote>
  <w:footnote w:id="12">
    <w:p w14:paraId="0C494AE4"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Bothma-Batho Transport</w:t>
      </w:r>
      <w:r w:rsidRPr="009E4C7B">
        <w:rPr>
          <w:rFonts w:ascii="Times New Roman" w:hAnsi="Times New Roman" w:cs="Times New Roman"/>
        </w:rPr>
        <w:t xml:space="preserve"> para 12.</w:t>
      </w:r>
    </w:p>
  </w:footnote>
  <w:footnote w:id="13">
    <w:p w14:paraId="72CAC4DF"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See </w:t>
      </w:r>
      <w:r w:rsidRPr="009E4C7B">
        <w:rPr>
          <w:rFonts w:ascii="Times New Roman" w:hAnsi="Times New Roman" w:cs="Times New Roman"/>
          <w:i/>
        </w:rPr>
        <w:t>Ekurhuleni Metropolitan Municipality v Germiston Municipality Retirement Fund</w:t>
      </w:r>
      <w:r w:rsidRPr="009E4C7B">
        <w:rPr>
          <w:rFonts w:ascii="Times New Roman" w:hAnsi="Times New Roman" w:cs="Times New Roman"/>
        </w:rPr>
        <w:t xml:space="preserve"> [2009] ZASCA 154; 2010 (2) SA 498 (SCA); [2010] 2 All SA 195 (SCA) para 13.</w:t>
      </w:r>
    </w:p>
  </w:footnote>
  <w:footnote w:id="14">
    <w:p w14:paraId="67EF9A1E"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Hillas &amp; Co Ltd v Arcos Ltd</w:t>
      </w:r>
      <w:r w:rsidRPr="009E4C7B">
        <w:rPr>
          <w:rFonts w:ascii="Times New Roman" w:hAnsi="Times New Roman" w:cs="Times New Roman"/>
        </w:rPr>
        <w:t xml:space="preserve"> 147 LRT 503 (</w:t>
      </w:r>
      <w:r w:rsidRPr="009E4C7B">
        <w:rPr>
          <w:rFonts w:ascii="Times New Roman" w:hAnsi="Times New Roman" w:cs="Times New Roman"/>
          <w:i/>
        </w:rPr>
        <w:t>Hillas &amp; Co</w:t>
      </w:r>
      <w:r w:rsidRPr="009E4C7B">
        <w:rPr>
          <w:rFonts w:ascii="Times New Roman" w:hAnsi="Times New Roman" w:cs="Times New Roman"/>
        </w:rPr>
        <w:t>).</w:t>
      </w:r>
    </w:p>
  </w:footnote>
  <w:footnote w:id="15">
    <w:p w14:paraId="6DF85B85"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Murray &amp; Roberts Construction Ltd (Pty) Ltd v Finat Properties (Pty) Ltd</w:t>
      </w:r>
      <w:r w:rsidRPr="009E4C7B">
        <w:rPr>
          <w:rFonts w:ascii="Times New Roman" w:hAnsi="Times New Roman" w:cs="Times New Roman"/>
        </w:rPr>
        <w:t xml:space="preserve"> 1991 (1) SA 508 (AD).</w:t>
      </w:r>
    </w:p>
  </w:footnote>
  <w:footnote w:id="16">
    <w:p w14:paraId="6BDBE95C"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Ibid at 514C.</w:t>
      </w:r>
    </w:p>
  </w:footnote>
  <w:footnote w:id="17">
    <w:p w14:paraId="6E946BED" w14:textId="77777777" w:rsidR="00CB45B4" w:rsidRPr="009E4C7B" w:rsidRDefault="00CB45B4">
      <w:pPr>
        <w:pStyle w:val="FootnoteText"/>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Rainy Sky SA v Kookmin Bank</w:t>
      </w:r>
      <w:r w:rsidRPr="009E4C7B">
        <w:rPr>
          <w:rFonts w:ascii="Times New Roman" w:hAnsi="Times New Roman" w:cs="Times New Roman"/>
        </w:rPr>
        <w:t xml:space="preserve"> [2011] UKSC 50 ([2012] Lloyd's Rep 34(SC)).</w:t>
      </w:r>
    </w:p>
  </w:footnote>
  <w:footnote w:id="18">
    <w:p w14:paraId="4EFD4687" w14:textId="77777777" w:rsidR="00CB45B4" w:rsidRPr="009E4C7B" w:rsidRDefault="00CB45B4">
      <w:pPr>
        <w:pStyle w:val="FootnoteText"/>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Society of Lloyd's v Robinson</w:t>
      </w:r>
      <w:r w:rsidRPr="009E4C7B">
        <w:rPr>
          <w:rFonts w:ascii="Times New Roman" w:hAnsi="Times New Roman" w:cs="Times New Roman"/>
        </w:rPr>
        <w:t xml:space="preserve"> [1999] 1 AER (Comm) 545, 551. </w:t>
      </w:r>
    </w:p>
  </w:footnote>
  <w:footnote w:id="19">
    <w:p w14:paraId="65878461"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Paras 104-108 of the high court judgment.</w:t>
      </w:r>
    </w:p>
  </w:footnote>
  <w:footnote w:id="20">
    <w:p w14:paraId="1AEE6731"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Para 111 of the high court judgment. </w:t>
      </w:r>
    </w:p>
  </w:footnote>
  <w:footnote w:id="21">
    <w:p w14:paraId="011CEDF1" w14:textId="77777777" w:rsidR="0023049F" w:rsidRPr="009E4C7B" w:rsidRDefault="0023049F" w:rsidP="0023049F">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ABSA Bank was represented by different counsel before the high court.</w:t>
      </w:r>
    </w:p>
  </w:footnote>
  <w:footnote w:id="22">
    <w:p w14:paraId="67DB5FCC" w14:textId="77777777" w:rsidR="0023049F" w:rsidRPr="009E4C7B" w:rsidRDefault="0023049F" w:rsidP="0023049F">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This was a reference to the Facilities Letter that predated the guarantee agreement.</w:t>
      </w:r>
    </w:p>
  </w:footnote>
  <w:footnote w:id="23">
    <w:p w14:paraId="65F71469" w14:textId="105B1459" w:rsidR="0023049F" w:rsidRPr="009E4C7B" w:rsidRDefault="0023049F" w:rsidP="0023049F">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See clause 1.1</w:t>
      </w:r>
      <w:r w:rsidR="00344498" w:rsidRPr="009E4C7B">
        <w:rPr>
          <w:rFonts w:ascii="Times New Roman" w:hAnsi="Times New Roman" w:cs="Times New Roman"/>
        </w:rPr>
        <w:t xml:space="preserve"> in para </w:t>
      </w:r>
      <w:r w:rsidR="009E4C7B" w:rsidRPr="009E4C7B">
        <w:rPr>
          <w:rFonts w:ascii="Times New Roman" w:hAnsi="Times New Roman" w:cs="Times New Roman"/>
        </w:rPr>
        <w:t>35</w:t>
      </w:r>
      <w:r w:rsidR="00344498" w:rsidRPr="009E4C7B">
        <w:rPr>
          <w:rFonts w:ascii="Times New Roman" w:hAnsi="Times New Roman" w:cs="Times New Roman"/>
        </w:rPr>
        <w:t xml:space="preserve"> above</w:t>
      </w:r>
      <w:r w:rsidRPr="009E4C7B">
        <w:rPr>
          <w:rFonts w:ascii="Times New Roman" w:hAnsi="Times New Roman" w:cs="Times New Roman"/>
        </w:rPr>
        <w:t>.</w:t>
      </w:r>
    </w:p>
  </w:footnote>
  <w:footnote w:id="24">
    <w:p w14:paraId="52D6F149" w14:textId="30B9F2DA" w:rsidR="0023049F" w:rsidRPr="009E4C7B" w:rsidRDefault="0023049F" w:rsidP="0023049F">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Smith v Van Den Heever and Others</w:t>
      </w:r>
      <w:r w:rsidRPr="009E4C7B">
        <w:rPr>
          <w:rFonts w:ascii="Times New Roman" w:hAnsi="Times New Roman" w:cs="Times New Roman"/>
        </w:rPr>
        <w:t xml:space="preserve"> [2011] ZASCA 5; 2011 (3) SA 140 (SCA) para</w:t>
      </w:r>
      <w:r w:rsidR="00734E35" w:rsidRPr="009E4C7B">
        <w:rPr>
          <w:rFonts w:ascii="Times New Roman" w:hAnsi="Times New Roman" w:cs="Times New Roman"/>
        </w:rPr>
        <w:t>s</w:t>
      </w:r>
      <w:r w:rsidRPr="009E4C7B">
        <w:rPr>
          <w:rFonts w:ascii="Times New Roman" w:hAnsi="Times New Roman" w:cs="Times New Roman"/>
        </w:rPr>
        <w:t xml:space="preserve"> 14-15.</w:t>
      </w:r>
    </w:p>
  </w:footnote>
  <w:footnote w:id="25">
    <w:p w14:paraId="5F557378" w14:textId="1239B2D9" w:rsidR="001A24D5" w:rsidRPr="009E4C7B" w:rsidRDefault="001A24D5">
      <w:pPr>
        <w:pStyle w:val="FootnoteText"/>
        <w:rPr>
          <w:rFonts w:ascii="Times New Roman" w:hAnsi="Times New Roman" w:cs="Times New Roman"/>
          <w:lang w:val="en-US"/>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0016069F" w:rsidRPr="009E4C7B">
        <w:rPr>
          <w:rFonts w:ascii="Times New Roman" w:hAnsi="Times New Roman" w:cs="Times New Roman"/>
        </w:rPr>
        <w:t>See paragraph 37 above</w:t>
      </w:r>
      <w:r w:rsidRPr="009E4C7B">
        <w:rPr>
          <w:rFonts w:ascii="Times New Roman" w:hAnsi="Times New Roman" w:cs="Times New Roman"/>
          <w:lang w:val="en-US"/>
        </w:rPr>
        <w:t>.</w:t>
      </w:r>
    </w:p>
  </w:footnote>
  <w:footnote w:id="26">
    <w:p w14:paraId="656F7367"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Myburgh v Central Motor Works</w:t>
      </w:r>
      <w:r w:rsidRPr="009E4C7B">
        <w:rPr>
          <w:rFonts w:ascii="Times New Roman" w:hAnsi="Times New Roman" w:cs="Times New Roman"/>
        </w:rPr>
        <w:t> 1968 (4) SA 864 (T) at 865.</w:t>
      </w:r>
    </w:p>
  </w:footnote>
  <w:footnote w:id="27">
    <w:p w14:paraId="7FAB2A67"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Hauman v Nortje</w:t>
      </w:r>
      <w:r w:rsidRPr="009E4C7B">
        <w:rPr>
          <w:rFonts w:ascii="Times New Roman" w:hAnsi="Times New Roman" w:cs="Times New Roman"/>
        </w:rPr>
        <w:t xml:space="preserve"> 1014 AD 293 at 300. This principle has been consistently applied by this court in several decisions. See, for example: </w:t>
      </w:r>
      <w:r w:rsidRPr="009E4C7B">
        <w:rPr>
          <w:rFonts w:ascii="Times New Roman" w:hAnsi="Times New Roman" w:cs="Times New Roman"/>
          <w:i/>
        </w:rPr>
        <w:t>Wolpert v Steenkamp</w:t>
      </w:r>
      <w:r w:rsidRPr="009E4C7B">
        <w:rPr>
          <w:rFonts w:ascii="Times New Roman" w:hAnsi="Times New Roman" w:cs="Times New Roman"/>
        </w:rPr>
        <w:t xml:space="preserve"> 1917 AD 493 at 499; </w:t>
      </w:r>
      <w:r w:rsidRPr="009E4C7B">
        <w:rPr>
          <w:rFonts w:ascii="Times New Roman" w:hAnsi="Times New Roman" w:cs="Times New Roman"/>
          <w:i/>
        </w:rPr>
        <w:t>Rich and others v Lagerwey</w:t>
      </w:r>
      <w:r w:rsidRPr="009E4C7B">
        <w:rPr>
          <w:rFonts w:ascii="Times New Roman" w:hAnsi="Times New Roman" w:cs="Times New Roman"/>
        </w:rPr>
        <w:t xml:space="preserve"> 1974 (4) SA 748 (A) at 761-2; </w:t>
      </w:r>
      <w:r w:rsidRPr="009E4C7B">
        <w:rPr>
          <w:rFonts w:ascii="Times New Roman" w:hAnsi="Times New Roman" w:cs="Times New Roman"/>
          <w:i/>
        </w:rPr>
        <w:t>Nesci v Meyer</w:t>
      </w:r>
      <w:r w:rsidRPr="009E4C7B">
        <w:rPr>
          <w:rFonts w:ascii="Times New Roman" w:hAnsi="Times New Roman" w:cs="Times New Roman"/>
        </w:rPr>
        <w:t xml:space="preserve"> 1982 (3) SA 498 (A) at 513F; </w:t>
      </w:r>
      <w:r w:rsidRPr="009E4C7B">
        <w:rPr>
          <w:rFonts w:ascii="Times New Roman" w:hAnsi="Times New Roman" w:cs="Times New Roman"/>
          <w:i/>
        </w:rPr>
        <w:t xml:space="preserve">Smith v Van den Heever NO and Others </w:t>
      </w:r>
      <w:r w:rsidRPr="009E4C7B">
        <w:rPr>
          <w:rFonts w:ascii="Times New Roman" w:hAnsi="Times New Roman" w:cs="Times New Roman"/>
        </w:rPr>
        <w:t>[2011] ZASCA 5;</w:t>
      </w:r>
      <w:r w:rsidRPr="009E4C7B">
        <w:rPr>
          <w:rFonts w:ascii="Times New Roman" w:hAnsi="Times New Roman" w:cs="Times New Roman"/>
          <w:i/>
        </w:rPr>
        <w:t xml:space="preserve"> </w:t>
      </w:r>
      <w:r w:rsidRPr="009E4C7B">
        <w:rPr>
          <w:rFonts w:ascii="Times New Roman" w:hAnsi="Times New Roman" w:cs="Times New Roman"/>
        </w:rPr>
        <w:t xml:space="preserve">2011 (3) SA 140 (SCA) para 14; </w:t>
      </w:r>
      <w:r w:rsidRPr="009E4C7B">
        <w:rPr>
          <w:rFonts w:ascii="Times New Roman" w:hAnsi="Times New Roman" w:cs="Times New Roman"/>
          <w:i/>
        </w:rPr>
        <w:t>Cradle City (Pty) Ltd v Lindley Farm 528 (Pty) Ltd</w:t>
      </w:r>
      <w:r w:rsidRPr="009E4C7B">
        <w:rPr>
          <w:rFonts w:ascii="Times New Roman" w:hAnsi="Times New Roman" w:cs="Times New Roman"/>
        </w:rPr>
        <w:t xml:space="preserve"> [2017] ZASCA 185; 2018 (3) SA 65 (SCA) para 20.</w:t>
      </w:r>
    </w:p>
  </w:footnote>
  <w:footnote w:id="28">
    <w:p w14:paraId="6486B883"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ESE Financial Services (Pty) Ltd v Cramer</w:t>
      </w:r>
      <w:r w:rsidRPr="009E4C7B">
        <w:rPr>
          <w:rFonts w:ascii="Times New Roman" w:hAnsi="Times New Roman" w:cs="Times New Roman"/>
        </w:rPr>
        <w:t xml:space="preserve"> 1973 (2) SA 805 (C) at 809D.</w:t>
      </w:r>
    </w:p>
  </w:footnote>
  <w:footnote w:id="29">
    <w:p w14:paraId="1F61669D" w14:textId="77777777" w:rsidR="00CB45B4" w:rsidRPr="009E4C7B" w:rsidRDefault="00CB45B4" w:rsidP="0012394C">
      <w:pPr>
        <w:pStyle w:val="FootnoteText"/>
        <w:jc w:val="both"/>
        <w:rPr>
          <w:rFonts w:ascii="Times New Roman" w:hAnsi="Times New Roman" w:cs="Times New Roman"/>
        </w:rPr>
      </w:pPr>
      <w:r w:rsidRPr="009E4C7B">
        <w:rPr>
          <w:rStyle w:val="FootnoteReference"/>
          <w:rFonts w:ascii="Times New Roman" w:hAnsi="Times New Roman" w:cs="Times New Roman"/>
        </w:rPr>
        <w:footnoteRef/>
      </w:r>
      <w:r w:rsidRPr="009E4C7B">
        <w:rPr>
          <w:rFonts w:ascii="Times New Roman" w:hAnsi="Times New Roman" w:cs="Times New Roman"/>
        </w:rPr>
        <w:t xml:space="preserve"> </w:t>
      </w:r>
      <w:r w:rsidRPr="009E4C7B">
        <w:rPr>
          <w:rFonts w:ascii="Times New Roman" w:hAnsi="Times New Roman" w:cs="Times New Roman"/>
          <w:i/>
        </w:rPr>
        <w:t>Capitec Bank Holdings Limited and Another v Coral Lagoon Investments 194 (Pty) Ltd and Others</w:t>
      </w:r>
      <w:r w:rsidRPr="009E4C7B">
        <w:rPr>
          <w:rFonts w:ascii="Times New Roman" w:hAnsi="Times New Roman" w:cs="Times New Roman"/>
        </w:rPr>
        <w:t xml:space="preserve"> [2021] ZASCA 99; [2021] 3 All SA 647 (SCA); 2022 (1) SA 100 (SCA) para 51.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128923"/>
      <w:docPartObj>
        <w:docPartGallery w:val="Page Numbers (Top of Page)"/>
        <w:docPartUnique/>
      </w:docPartObj>
    </w:sdtPr>
    <w:sdtEndPr>
      <w:rPr>
        <w:rFonts w:ascii="Times New Roman" w:hAnsi="Times New Roman" w:cs="Times New Roman"/>
        <w:noProof/>
      </w:rPr>
    </w:sdtEndPr>
    <w:sdtContent>
      <w:p w14:paraId="3F26F38A" w14:textId="14A4F05E" w:rsidR="00CB45B4" w:rsidRPr="00E306EA" w:rsidRDefault="00CB45B4">
        <w:pPr>
          <w:pStyle w:val="Header"/>
          <w:jc w:val="right"/>
          <w:rPr>
            <w:rFonts w:ascii="Times New Roman" w:hAnsi="Times New Roman" w:cs="Times New Roman"/>
          </w:rPr>
        </w:pPr>
        <w:r w:rsidRPr="00E306EA">
          <w:rPr>
            <w:rFonts w:ascii="Times New Roman" w:hAnsi="Times New Roman" w:cs="Times New Roman"/>
          </w:rPr>
          <w:fldChar w:fldCharType="begin"/>
        </w:r>
        <w:r w:rsidRPr="00E306EA">
          <w:rPr>
            <w:rFonts w:ascii="Times New Roman" w:hAnsi="Times New Roman" w:cs="Times New Roman"/>
          </w:rPr>
          <w:instrText xml:space="preserve"> PAGE   \* MERGEFORMAT </w:instrText>
        </w:r>
        <w:r w:rsidRPr="00E306EA">
          <w:rPr>
            <w:rFonts w:ascii="Times New Roman" w:hAnsi="Times New Roman" w:cs="Times New Roman"/>
          </w:rPr>
          <w:fldChar w:fldCharType="separate"/>
        </w:r>
        <w:r w:rsidR="00F9579F">
          <w:rPr>
            <w:rFonts w:ascii="Times New Roman" w:hAnsi="Times New Roman" w:cs="Times New Roman"/>
            <w:noProof/>
          </w:rPr>
          <w:t>13</w:t>
        </w:r>
        <w:r w:rsidRPr="00E306EA">
          <w:rPr>
            <w:rFonts w:ascii="Times New Roman" w:hAnsi="Times New Roman" w:cs="Times New Roman"/>
            <w:noProof/>
          </w:rPr>
          <w:fldChar w:fldCharType="end"/>
        </w:r>
      </w:p>
    </w:sdtContent>
  </w:sdt>
  <w:p w14:paraId="5459D87D" w14:textId="77777777" w:rsidR="00CB45B4" w:rsidRDefault="00CB45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6359"/>
    <w:multiLevelType w:val="multilevel"/>
    <w:tmpl w:val="9D96EBC6"/>
    <w:styleLink w:val="CurrentList8"/>
    <w:lvl w:ilvl="0">
      <w:start w:val="4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38876E4"/>
    <w:multiLevelType w:val="multilevel"/>
    <w:tmpl w:val="F926DA4A"/>
    <w:styleLink w:val="CurrentList5"/>
    <w:lvl w:ilvl="0">
      <w:start w:val="1"/>
      <w:numFmt w:val="none"/>
      <w:lvlText w:val="[42]"/>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44305E"/>
    <w:multiLevelType w:val="multilevel"/>
    <w:tmpl w:val="F926DA4A"/>
    <w:styleLink w:val="CurrentList6"/>
    <w:lvl w:ilvl="0">
      <w:start w:val="1"/>
      <w:numFmt w:val="none"/>
      <w:lvlText w:val="[42]"/>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7583401"/>
    <w:multiLevelType w:val="multilevel"/>
    <w:tmpl w:val="D772DA00"/>
    <w:lvl w:ilvl="0">
      <w:start w:val="43"/>
      <w:numFmt w:val="none"/>
      <w:lvlText w:val="[43]"/>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902C6C"/>
    <w:multiLevelType w:val="hybridMultilevel"/>
    <w:tmpl w:val="DE34EA6A"/>
    <w:lvl w:ilvl="0" w:tplc="04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8FC7B8D"/>
    <w:multiLevelType w:val="hybridMultilevel"/>
    <w:tmpl w:val="6ADCD3F2"/>
    <w:lvl w:ilvl="0" w:tplc="E6DC22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045357"/>
    <w:multiLevelType w:val="hybridMultilevel"/>
    <w:tmpl w:val="1CE86FCA"/>
    <w:lvl w:ilvl="0" w:tplc="3D740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6444F"/>
    <w:multiLevelType w:val="hybridMultilevel"/>
    <w:tmpl w:val="0BBA3FD4"/>
    <w:lvl w:ilvl="0" w:tplc="3D7406CE">
      <w:start w:val="1"/>
      <w:numFmt w:val="decimal"/>
      <w:lvlText w:val="[%1]"/>
      <w:lvlJc w:val="left"/>
      <w:pPr>
        <w:ind w:left="786" w:hanging="360"/>
      </w:pPr>
      <w:rPr>
        <w:rFonts w:hint="default"/>
      </w:rPr>
    </w:lvl>
    <w:lvl w:ilvl="1" w:tplc="E4320598">
      <w:start w:val="1"/>
      <w:numFmt w:val="lowerLetter"/>
      <w:lvlText w:val="(%2)"/>
      <w:lvlJc w:val="left"/>
      <w:pPr>
        <w:ind w:left="1800" w:hanging="720"/>
      </w:pPr>
      <w:rPr>
        <w:rFonts w:hint="default"/>
      </w:rPr>
    </w:lvl>
    <w:lvl w:ilvl="2" w:tplc="88105776">
      <w:start w:val="1"/>
      <w:numFmt w:val="decimal"/>
      <w:lvlText w:val="(%3)"/>
      <w:lvlJc w:val="left"/>
      <w:pPr>
        <w:ind w:left="2700" w:hanging="720"/>
      </w:pPr>
      <w:rPr>
        <w:rFonts w:hint="default"/>
      </w:rPr>
    </w:lvl>
    <w:lvl w:ilvl="3" w:tplc="FD58AAC2">
      <w:start w:val="1"/>
      <w:numFmt w:val="decimal"/>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C6D9A"/>
    <w:multiLevelType w:val="multilevel"/>
    <w:tmpl w:val="F926DA4A"/>
    <w:styleLink w:val="CurrentList4"/>
    <w:lvl w:ilvl="0">
      <w:start w:val="1"/>
      <w:numFmt w:val="none"/>
      <w:lvlText w:val="[42]"/>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5D7327F"/>
    <w:multiLevelType w:val="hybridMultilevel"/>
    <w:tmpl w:val="7FAC853A"/>
    <w:lvl w:ilvl="0" w:tplc="2E943380">
      <w:start w:val="1"/>
      <w:numFmt w:val="decimal"/>
      <w:lvlText w:val="[%1]"/>
      <w:lvlJc w:val="left"/>
      <w:pPr>
        <w:ind w:left="786" w:hanging="360"/>
      </w:pPr>
      <w:rPr>
        <w:rFonts w:hint="default"/>
        <w:sz w:val="28"/>
        <w:szCs w:val="28"/>
      </w:rPr>
    </w:lvl>
    <w:lvl w:ilvl="1" w:tplc="FFFFFFFF">
      <w:start w:val="1"/>
      <w:numFmt w:val="lowerLetter"/>
      <w:lvlText w:val="(%2)"/>
      <w:lvlJc w:val="left"/>
      <w:pPr>
        <w:ind w:left="1800" w:hanging="720"/>
      </w:pPr>
      <w:rPr>
        <w:rFonts w:hint="default"/>
      </w:rPr>
    </w:lvl>
    <w:lvl w:ilvl="2" w:tplc="FFFFFFFF">
      <w:start w:val="1"/>
      <w:numFmt w:val="decimal"/>
      <w:lvlText w:val="(%3)"/>
      <w:lvlJc w:val="left"/>
      <w:pPr>
        <w:ind w:left="2700" w:hanging="720"/>
      </w:pPr>
      <w:rPr>
        <w:rFonts w:hint="default"/>
      </w:rPr>
    </w:lvl>
    <w:lvl w:ilvl="3" w:tplc="FFFFFFFF">
      <w:start w:val="1"/>
      <w:numFmt w:val="decimal"/>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BF2489"/>
    <w:multiLevelType w:val="hybridMultilevel"/>
    <w:tmpl w:val="79B4882E"/>
    <w:lvl w:ilvl="0" w:tplc="FFFFFFFF">
      <w:start w:val="1"/>
      <w:numFmt w:val="decimal"/>
      <w:lvlText w:val="[%1]"/>
      <w:lvlJc w:val="left"/>
      <w:pPr>
        <w:ind w:left="786" w:hanging="360"/>
      </w:pPr>
      <w:rPr>
        <w:rFonts w:hint="default"/>
      </w:rPr>
    </w:lvl>
    <w:lvl w:ilvl="1" w:tplc="FFFFFFFF">
      <w:start w:val="1"/>
      <w:numFmt w:val="lowerLetter"/>
      <w:lvlText w:val="(%2)"/>
      <w:lvlJc w:val="left"/>
      <w:pPr>
        <w:ind w:left="1800" w:hanging="720"/>
      </w:pPr>
      <w:rPr>
        <w:rFonts w:hint="default"/>
      </w:rPr>
    </w:lvl>
    <w:lvl w:ilvl="2" w:tplc="FFFFFFFF">
      <w:start w:val="1"/>
      <w:numFmt w:val="decimal"/>
      <w:lvlText w:val="(%3)"/>
      <w:lvlJc w:val="left"/>
      <w:pPr>
        <w:ind w:left="2700" w:hanging="720"/>
      </w:pPr>
      <w:rPr>
        <w:rFonts w:hint="default"/>
      </w:rPr>
    </w:lvl>
    <w:lvl w:ilvl="3" w:tplc="FFFFFFFF">
      <w:start w:val="1"/>
      <w:numFmt w:val="decimal"/>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D311DC"/>
    <w:multiLevelType w:val="hybridMultilevel"/>
    <w:tmpl w:val="4AC607C8"/>
    <w:lvl w:ilvl="0" w:tplc="1C4E62EA">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CD7409"/>
    <w:multiLevelType w:val="hybridMultilevel"/>
    <w:tmpl w:val="9964177E"/>
    <w:lvl w:ilvl="0" w:tplc="33E069CE">
      <w:start w:val="17"/>
      <w:numFmt w:val="decimal"/>
      <w:lvlText w:val="[%1]"/>
      <w:lvlJc w:val="left"/>
      <w:pPr>
        <w:ind w:left="786"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02B6C"/>
    <w:multiLevelType w:val="multilevel"/>
    <w:tmpl w:val="315E61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EE3897"/>
    <w:multiLevelType w:val="hybridMultilevel"/>
    <w:tmpl w:val="6792C440"/>
    <w:lvl w:ilvl="0" w:tplc="3D740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285174"/>
    <w:multiLevelType w:val="multilevel"/>
    <w:tmpl w:val="50A2F0E6"/>
    <w:styleLink w:val="CurrentList7"/>
    <w:lvl w:ilvl="0">
      <w:start w:val="4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56583C2C"/>
    <w:multiLevelType w:val="hybridMultilevel"/>
    <w:tmpl w:val="1CE86F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116366"/>
    <w:multiLevelType w:val="multilevel"/>
    <w:tmpl w:val="9B2A1BF0"/>
    <w:styleLink w:val="CurrentList3"/>
    <w:lvl w:ilvl="0">
      <w:start w:val="1"/>
      <w:numFmt w:val="none"/>
      <w:lvlText w:val="[43]"/>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5D8E4C5B"/>
    <w:multiLevelType w:val="hybridMultilevel"/>
    <w:tmpl w:val="0AD61C60"/>
    <w:lvl w:ilvl="0" w:tplc="FE50DF98">
      <w:start w:val="19"/>
      <w:numFmt w:val="decimal"/>
      <w:lvlText w:val="[%1]"/>
      <w:lvlJc w:val="left"/>
      <w:pPr>
        <w:ind w:left="786" w:hanging="360"/>
      </w:pPr>
      <w:rPr>
        <w:rFonts w:ascii="Times New Roman" w:hAnsi="Times New Roman" w:cs="Times New Roman"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6003B"/>
    <w:multiLevelType w:val="multilevel"/>
    <w:tmpl w:val="7946D8D6"/>
    <w:styleLink w:val="CurrentList1"/>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F976444"/>
    <w:multiLevelType w:val="hybridMultilevel"/>
    <w:tmpl w:val="B3786F2A"/>
    <w:lvl w:ilvl="0" w:tplc="3D7406CE">
      <w:start w:val="1"/>
      <w:numFmt w:val="decimal"/>
      <w:lvlText w:val="[%1]"/>
      <w:lvlJc w:val="left"/>
      <w:pPr>
        <w:ind w:left="1444"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21" w15:restartNumberingAfterBreak="0">
    <w:nsid w:val="615419A2"/>
    <w:multiLevelType w:val="multilevel"/>
    <w:tmpl w:val="73C6D154"/>
    <w:styleLink w:val="CurrentList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68D7DA8"/>
    <w:multiLevelType w:val="hybridMultilevel"/>
    <w:tmpl w:val="2684F466"/>
    <w:lvl w:ilvl="0" w:tplc="8C283E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F336F2"/>
    <w:multiLevelType w:val="hybridMultilevel"/>
    <w:tmpl w:val="2638A0BE"/>
    <w:lvl w:ilvl="0" w:tplc="3D740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877E90"/>
    <w:multiLevelType w:val="hybridMultilevel"/>
    <w:tmpl w:val="B81EE0DA"/>
    <w:lvl w:ilvl="0" w:tplc="E6DC22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200B4"/>
    <w:multiLevelType w:val="hybridMultilevel"/>
    <w:tmpl w:val="B3B2649E"/>
    <w:lvl w:ilvl="0" w:tplc="0A0CCB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5"/>
  </w:num>
  <w:num w:numId="2">
    <w:abstractNumId w:val="5"/>
  </w:num>
  <w:num w:numId="3">
    <w:abstractNumId w:val="24"/>
  </w:num>
  <w:num w:numId="4">
    <w:abstractNumId w:val="4"/>
  </w:num>
  <w:num w:numId="5">
    <w:abstractNumId w:val="6"/>
  </w:num>
  <w:num w:numId="6">
    <w:abstractNumId w:val="16"/>
  </w:num>
  <w:num w:numId="7">
    <w:abstractNumId w:val="7"/>
  </w:num>
  <w:num w:numId="8">
    <w:abstractNumId w:val="13"/>
  </w:num>
  <w:num w:numId="9">
    <w:abstractNumId w:val="22"/>
  </w:num>
  <w:num w:numId="10">
    <w:abstractNumId w:val="3"/>
  </w:num>
  <w:num w:numId="11">
    <w:abstractNumId w:val="11"/>
  </w:num>
  <w:num w:numId="12">
    <w:abstractNumId w:val="20"/>
  </w:num>
  <w:num w:numId="13">
    <w:abstractNumId w:val="19"/>
  </w:num>
  <w:num w:numId="14">
    <w:abstractNumId w:val="21"/>
  </w:num>
  <w:num w:numId="15">
    <w:abstractNumId w:val="17"/>
  </w:num>
  <w:num w:numId="16">
    <w:abstractNumId w:val="8"/>
  </w:num>
  <w:num w:numId="17">
    <w:abstractNumId w:val="10"/>
  </w:num>
  <w:num w:numId="18">
    <w:abstractNumId w:val="1"/>
  </w:num>
  <w:num w:numId="19">
    <w:abstractNumId w:val="2"/>
  </w:num>
  <w:num w:numId="20">
    <w:abstractNumId w:val="15"/>
  </w:num>
  <w:num w:numId="21">
    <w:abstractNumId w:val="0"/>
  </w:num>
  <w:num w:numId="22">
    <w:abstractNumId w:val="9"/>
  </w:num>
  <w:num w:numId="23">
    <w:abstractNumId w:val="23"/>
  </w:num>
  <w:num w:numId="24">
    <w:abstractNumId w:val="14"/>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02"/>
    <w:rsid w:val="00003A1B"/>
    <w:rsid w:val="00003E84"/>
    <w:rsid w:val="00023ED5"/>
    <w:rsid w:val="00027323"/>
    <w:rsid w:val="000320A1"/>
    <w:rsid w:val="000367CF"/>
    <w:rsid w:val="00041E61"/>
    <w:rsid w:val="0005147A"/>
    <w:rsid w:val="000530F2"/>
    <w:rsid w:val="00064AD4"/>
    <w:rsid w:val="00065671"/>
    <w:rsid w:val="00066593"/>
    <w:rsid w:val="000674ED"/>
    <w:rsid w:val="00072FCC"/>
    <w:rsid w:val="00077D60"/>
    <w:rsid w:val="000853B0"/>
    <w:rsid w:val="00090FA7"/>
    <w:rsid w:val="0009173C"/>
    <w:rsid w:val="00093061"/>
    <w:rsid w:val="000974AF"/>
    <w:rsid w:val="000A2A80"/>
    <w:rsid w:val="000B03FD"/>
    <w:rsid w:val="000B1597"/>
    <w:rsid w:val="000B34AF"/>
    <w:rsid w:val="000B59F1"/>
    <w:rsid w:val="000C0E77"/>
    <w:rsid w:val="000C1D1F"/>
    <w:rsid w:val="000C4097"/>
    <w:rsid w:val="000D1F6D"/>
    <w:rsid w:val="000D360E"/>
    <w:rsid w:val="000E6691"/>
    <w:rsid w:val="000E74F7"/>
    <w:rsid w:val="000F5FF7"/>
    <w:rsid w:val="000F71EF"/>
    <w:rsid w:val="00101FF7"/>
    <w:rsid w:val="00105873"/>
    <w:rsid w:val="00114DFC"/>
    <w:rsid w:val="00117327"/>
    <w:rsid w:val="0012394C"/>
    <w:rsid w:val="0012535B"/>
    <w:rsid w:val="001312E5"/>
    <w:rsid w:val="00140F59"/>
    <w:rsid w:val="001412BC"/>
    <w:rsid w:val="00145850"/>
    <w:rsid w:val="00154D3A"/>
    <w:rsid w:val="00160189"/>
    <w:rsid w:val="0016069F"/>
    <w:rsid w:val="001661AD"/>
    <w:rsid w:val="00170227"/>
    <w:rsid w:val="001800DC"/>
    <w:rsid w:val="00181049"/>
    <w:rsid w:val="00185BD0"/>
    <w:rsid w:val="00187CAB"/>
    <w:rsid w:val="00190366"/>
    <w:rsid w:val="001943BB"/>
    <w:rsid w:val="001A24D5"/>
    <w:rsid w:val="001A3B23"/>
    <w:rsid w:val="001A4CF6"/>
    <w:rsid w:val="001B12E5"/>
    <w:rsid w:val="001B33FF"/>
    <w:rsid w:val="001C2626"/>
    <w:rsid w:val="001D12B4"/>
    <w:rsid w:val="001D3030"/>
    <w:rsid w:val="001D3AB8"/>
    <w:rsid w:val="001D53F7"/>
    <w:rsid w:val="001D65EC"/>
    <w:rsid w:val="001E1A65"/>
    <w:rsid w:val="001E554E"/>
    <w:rsid w:val="001E5894"/>
    <w:rsid w:val="001F5AB5"/>
    <w:rsid w:val="001F71C3"/>
    <w:rsid w:val="002029E4"/>
    <w:rsid w:val="00204625"/>
    <w:rsid w:val="00206527"/>
    <w:rsid w:val="002234F5"/>
    <w:rsid w:val="002262CC"/>
    <w:rsid w:val="0023049F"/>
    <w:rsid w:val="00233927"/>
    <w:rsid w:val="00236748"/>
    <w:rsid w:val="00236FE3"/>
    <w:rsid w:val="00241302"/>
    <w:rsid w:val="0024555F"/>
    <w:rsid w:val="00245570"/>
    <w:rsid w:val="00267248"/>
    <w:rsid w:val="002845BD"/>
    <w:rsid w:val="002A20D0"/>
    <w:rsid w:val="002A5ED9"/>
    <w:rsid w:val="002A5EFC"/>
    <w:rsid w:val="002B00E3"/>
    <w:rsid w:val="002C4267"/>
    <w:rsid w:val="002D448A"/>
    <w:rsid w:val="002D59DB"/>
    <w:rsid w:val="002E23BF"/>
    <w:rsid w:val="002E4209"/>
    <w:rsid w:val="002E7B32"/>
    <w:rsid w:val="002F1C36"/>
    <w:rsid w:val="002F2912"/>
    <w:rsid w:val="002F6BCF"/>
    <w:rsid w:val="002F7253"/>
    <w:rsid w:val="00304C2E"/>
    <w:rsid w:val="00311C1A"/>
    <w:rsid w:val="003124BF"/>
    <w:rsid w:val="00326661"/>
    <w:rsid w:val="00327859"/>
    <w:rsid w:val="0033198F"/>
    <w:rsid w:val="0034269C"/>
    <w:rsid w:val="00344498"/>
    <w:rsid w:val="003464D6"/>
    <w:rsid w:val="0034773E"/>
    <w:rsid w:val="00351F26"/>
    <w:rsid w:val="0035281E"/>
    <w:rsid w:val="003614EB"/>
    <w:rsid w:val="00363E9A"/>
    <w:rsid w:val="00363EC2"/>
    <w:rsid w:val="00365B05"/>
    <w:rsid w:val="00370DE0"/>
    <w:rsid w:val="00373B72"/>
    <w:rsid w:val="00374C1D"/>
    <w:rsid w:val="0037516E"/>
    <w:rsid w:val="003871F1"/>
    <w:rsid w:val="00392BE8"/>
    <w:rsid w:val="00396F33"/>
    <w:rsid w:val="003A1D19"/>
    <w:rsid w:val="003A2298"/>
    <w:rsid w:val="003A2F1B"/>
    <w:rsid w:val="003B0C4B"/>
    <w:rsid w:val="003C00C4"/>
    <w:rsid w:val="003C2738"/>
    <w:rsid w:val="003C3CA5"/>
    <w:rsid w:val="003D6340"/>
    <w:rsid w:val="003E5A6C"/>
    <w:rsid w:val="003E7207"/>
    <w:rsid w:val="003F1424"/>
    <w:rsid w:val="00400227"/>
    <w:rsid w:val="00403AB4"/>
    <w:rsid w:val="00411D28"/>
    <w:rsid w:val="0041270A"/>
    <w:rsid w:val="004164B9"/>
    <w:rsid w:val="004204DB"/>
    <w:rsid w:val="00425E13"/>
    <w:rsid w:val="004278E5"/>
    <w:rsid w:val="00427B31"/>
    <w:rsid w:val="00431A84"/>
    <w:rsid w:val="004408E0"/>
    <w:rsid w:val="00441480"/>
    <w:rsid w:val="004427F0"/>
    <w:rsid w:val="00442DD9"/>
    <w:rsid w:val="004439B3"/>
    <w:rsid w:val="004559BE"/>
    <w:rsid w:val="004609D2"/>
    <w:rsid w:val="00470B69"/>
    <w:rsid w:val="00472DF3"/>
    <w:rsid w:val="00475552"/>
    <w:rsid w:val="00490E03"/>
    <w:rsid w:val="004918FB"/>
    <w:rsid w:val="00492286"/>
    <w:rsid w:val="004950E4"/>
    <w:rsid w:val="004952EF"/>
    <w:rsid w:val="004A0A25"/>
    <w:rsid w:val="004A6788"/>
    <w:rsid w:val="004B23A9"/>
    <w:rsid w:val="004B3258"/>
    <w:rsid w:val="004B5E6A"/>
    <w:rsid w:val="004C4377"/>
    <w:rsid w:val="004C486A"/>
    <w:rsid w:val="004C4DAC"/>
    <w:rsid w:val="004C5044"/>
    <w:rsid w:val="004C5F1C"/>
    <w:rsid w:val="004D127D"/>
    <w:rsid w:val="004D70FE"/>
    <w:rsid w:val="004E284A"/>
    <w:rsid w:val="004E33D4"/>
    <w:rsid w:val="004F1C83"/>
    <w:rsid w:val="004F7C8E"/>
    <w:rsid w:val="005040F6"/>
    <w:rsid w:val="005046E3"/>
    <w:rsid w:val="00504C22"/>
    <w:rsid w:val="00511A75"/>
    <w:rsid w:val="00514BB3"/>
    <w:rsid w:val="005215EF"/>
    <w:rsid w:val="005255B8"/>
    <w:rsid w:val="00526C77"/>
    <w:rsid w:val="00533F4B"/>
    <w:rsid w:val="00536415"/>
    <w:rsid w:val="005442C2"/>
    <w:rsid w:val="00551FFE"/>
    <w:rsid w:val="00555AA5"/>
    <w:rsid w:val="005757AE"/>
    <w:rsid w:val="005816C1"/>
    <w:rsid w:val="00586D94"/>
    <w:rsid w:val="00597190"/>
    <w:rsid w:val="005A6A3E"/>
    <w:rsid w:val="005B09C0"/>
    <w:rsid w:val="005C05B3"/>
    <w:rsid w:val="005C18D5"/>
    <w:rsid w:val="005D24D3"/>
    <w:rsid w:val="005E19E9"/>
    <w:rsid w:val="005F0597"/>
    <w:rsid w:val="005F7565"/>
    <w:rsid w:val="006005F9"/>
    <w:rsid w:val="00600E46"/>
    <w:rsid w:val="006118DB"/>
    <w:rsid w:val="006157D7"/>
    <w:rsid w:val="006234F3"/>
    <w:rsid w:val="0063266A"/>
    <w:rsid w:val="00635DBF"/>
    <w:rsid w:val="0063607D"/>
    <w:rsid w:val="006402F0"/>
    <w:rsid w:val="00641BBA"/>
    <w:rsid w:val="00644866"/>
    <w:rsid w:val="00651AE0"/>
    <w:rsid w:val="00652C1B"/>
    <w:rsid w:val="00653679"/>
    <w:rsid w:val="00653785"/>
    <w:rsid w:val="00654113"/>
    <w:rsid w:val="00654E98"/>
    <w:rsid w:val="00657702"/>
    <w:rsid w:val="00657C85"/>
    <w:rsid w:val="00661D3E"/>
    <w:rsid w:val="00663707"/>
    <w:rsid w:val="0066486B"/>
    <w:rsid w:val="00664CB8"/>
    <w:rsid w:val="00671AEC"/>
    <w:rsid w:val="00672831"/>
    <w:rsid w:val="006829E0"/>
    <w:rsid w:val="00686FC6"/>
    <w:rsid w:val="00691D2C"/>
    <w:rsid w:val="00694FA8"/>
    <w:rsid w:val="006967EB"/>
    <w:rsid w:val="00697106"/>
    <w:rsid w:val="006977B8"/>
    <w:rsid w:val="006A3A9C"/>
    <w:rsid w:val="006B47F6"/>
    <w:rsid w:val="006C2E93"/>
    <w:rsid w:val="006C4096"/>
    <w:rsid w:val="006D08D5"/>
    <w:rsid w:val="006D1D8C"/>
    <w:rsid w:val="006D7124"/>
    <w:rsid w:val="006E356F"/>
    <w:rsid w:val="006F1CBF"/>
    <w:rsid w:val="006F5054"/>
    <w:rsid w:val="00701608"/>
    <w:rsid w:val="007044EC"/>
    <w:rsid w:val="00704A81"/>
    <w:rsid w:val="0071051D"/>
    <w:rsid w:val="00714753"/>
    <w:rsid w:val="00720AA6"/>
    <w:rsid w:val="007248F7"/>
    <w:rsid w:val="00727DC0"/>
    <w:rsid w:val="00734537"/>
    <w:rsid w:val="00734E35"/>
    <w:rsid w:val="0073701D"/>
    <w:rsid w:val="00737D2E"/>
    <w:rsid w:val="007403BF"/>
    <w:rsid w:val="00740ECC"/>
    <w:rsid w:val="007455AB"/>
    <w:rsid w:val="00757048"/>
    <w:rsid w:val="007631F8"/>
    <w:rsid w:val="00766DC9"/>
    <w:rsid w:val="00771497"/>
    <w:rsid w:val="0077232F"/>
    <w:rsid w:val="00772F5C"/>
    <w:rsid w:val="00772FF1"/>
    <w:rsid w:val="00775FF5"/>
    <w:rsid w:val="00776A8E"/>
    <w:rsid w:val="007860AF"/>
    <w:rsid w:val="00796E97"/>
    <w:rsid w:val="007A5071"/>
    <w:rsid w:val="007B7F9B"/>
    <w:rsid w:val="007C1FFF"/>
    <w:rsid w:val="007C4D08"/>
    <w:rsid w:val="007C54F3"/>
    <w:rsid w:val="007C59F9"/>
    <w:rsid w:val="007C630A"/>
    <w:rsid w:val="007D1944"/>
    <w:rsid w:val="007D3802"/>
    <w:rsid w:val="007D50DF"/>
    <w:rsid w:val="007D6335"/>
    <w:rsid w:val="007F1CEB"/>
    <w:rsid w:val="007F2AC6"/>
    <w:rsid w:val="007F3A4F"/>
    <w:rsid w:val="008015FF"/>
    <w:rsid w:val="00804797"/>
    <w:rsid w:val="00810AB8"/>
    <w:rsid w:val="008169EA"/>
    <w:rsid w:val="008227C2"/>
    <w:rsid w:val="0082493E"/>
    <w:rsid w:val="00831901"/>
    <w:rsid w:val="00833A2B"/>
    <w:rsid w:val="008360D8"/>
    <w:rsid w:val="00841761"/>
    <w:rsid w:val="008424B7"/>
    <w:rsid w:val="008449D0"/>
    <w:rsid w:val="00847E29"/>
    <w:rsid w:val="00850C64"/>
    <w:rsid w:val="00851560"/>
    <w:rsid w:val="00851BB9"/>
    <w:rsid w:val="0085503A"/>
    <w:rsid w:val="00862F7F"/>
    <w:rsid w:val="00865318"/>
    <w:rsid w:val="00880DEF"/>
    <w:rsid w:val="00882991"/>
    <w:rsid w:val="008858AD"/>
    <w:rsid w:val="00887B6A"/>
    <w:rsid w:val="00891813"/>
    <w:rsid w:val="00892C28"/>
    <w:rsid w:val="008969AB"/>
    <w:rsid w:val="0089719B"/>
    <w:rsid w:val="00897D48"/>
    <w:rsid w:val="008A29D1"/>
    <w:rsid w:val="008A3EDF"/>
    <w:rsid w:val="008A7C44"/>
    <w:rsid w:val="008B1C48"/>
    <w:rsid w:val="008B435A"/>
    <w:rsid w:val="008B4C5B"/>
    <w:rsid w:val="008B501A"/>
    <w:rsid w:val="008B6149"/>
    <w:rsid w:val="008C3D1F"/>
    <w:rsid w:val="008D2FE6"/>
    <w:rsid w:val="008D527E"/>
    <w:rsid w:val="008D52A4"/>
    <w:rsid w:val="008E7235"/>
    <w:rsid w:val="00904DA5"/>
    <w:rsid w:val="00915DF6"/>
    <w:rsid w:val="00917A5D"/>
    <w:rsid w:val="00924A11"/>
    <w:rsid w:val="0092670C"/>
    <w:rsid w:val="00932A87"/>
    <w:rsid w:val="00934B4F"/>
    <w:rsid w:val="00935856"/>
    <w:rsid w:val="0094023A"/>
    <w:rsid w:val="00942267"/>
    <w:rsid w:val="0094761D"/>
    <w:rsid w:val="009555B3"/>
    <w:rsid w:val="0096073E"/>
    <w:rsid w:val="00961211"/>
    <w:rsid w:val="00962428"/>
    <w:rsid w:val="00964114"/>
    <w:rsid w:val="009654CB"/>
    <w:rsid w:val="00974A9B"/>
    <w:rsid w:val="00974C05"/>
    <w:rsid w:val="009758CB"/>
    <w:rsid w:val="00975B67"/>
    <w:rsid w:val="00976D8F"/>
    <w:rsid w:val="00977177"/>
    <w:rsid w:val="009821A5"/>
    <w:rsid w:val="00983015"/>
    <w:rsid w:val="009865AB"/>
    <w:rsid w:val="00991029"/>
    <w:rsid w:val="00995E92"/>
    <w:rsid w:val="009A5C26"/>
    <w:rsid w:val="009A6D91"/>
    <w:rsid w:val="009B365F"/>
    <w:rsid w:val="009B6413"/>
    <w:rsid w:val="009B731E"/>
    <w:rsid w:val="009C2BDA"/>
    <w:rsid w:val="009D56A1"/>
    <w:rsid w:val="009E26D9"/>
    <w:rsid w:val="009E29A0"/>
    <w:rsid w:val="009E442E"/>
    <w:rsid w:val="009E4C7B"/>
    <w:rsid w:val="009E6AE9"/>
    <w:rsid w:val="009F0EDD"/>
    <w:rsid w:val="009F337F"/>
    <w:rsid w:val="009F5CD8"/>
    <w:rsid w:val="009F6F11"/>
    <w:rsid w:val="00A006B6"/>
    <w:rsid w:val="00A00AE2"/>
    <w:rsid w:val="00A03667"/>
    <w:rsid w:val="00A07459"/>
    <w:rsid w:val="00A22C22"/>
    <w:rsid w:val="00A30182"/>
    <w:rsid w:val="00A34750"/>
    <w:rsid w:val="00A40D93"/>
    <w:rsid w:val="00A41559"/>
    <w:rsid w:val="00A430D5"/>
    <w:rsid w:val="00A53E1C"/>
    <w:rsid w:val="00A6171B"/>
    <w:rsid w:val="00A704EF"/>
    <w:rsid w:val="00A72821"/>
    <w:rsid w:val="00A74A97"/>
    <w:rsid w:val="00A75623"/>
    <w:rsid w:val="00A75FB9"/>
    <w:rsid w:val="00A84E38"/>
    <w:rsid w:val="00A926B9"/>
    <w:rsid w:val="00A929F4"/>
    <w:rsid w:val="00A948C4"/>
    <w:rsid w:val="00A94D39"/>
    <w:rsid w:val="00AA31D5"/>
    <w:rsid w:val="00AA5691"/>
    <w:rsid w:val="00AB23F3"/>
    <w:rsid w:val="00AB3E4F"/>
    <w:rsid w:val="00AC41B6"/>
    <w:rsid w:val="00AC5E16"/>
    <w:rsid w:val="00AD08C6"/>
    <w:rsid w:val="00AD0AF6"/>
    <w:rsid w:val="00AD22C9"/>
    <w:rsid w:val="00AD3C4C"/>
    <w:rsid w:val="00AD7072"/>
    <w:rsid w:val="00AF0524"/>
    <w:rsid w:val="00AF41BC"/>
    <w:rsid w:val="00B021F7"/>
    <w:rsid w:val="00B052A5"/>
    <w:rsid w:val="00B15E28"/>
    <w:rsid w:val="00B15F7B"/>
    <w:rsid w:val="00B168B1"/>
    <w:rsid w:val="00B220BF"/>
    <w:rsid w:val="00B240AA"/>
    <w:rsid w:val="00B245DC"/>
    <w:rsid w:val="00B249F0"/>
    <w:rsid w:val="00B24C10"/>
    <w:rsid w:val="00B270BF"/>
    <w:rsid w:val="00B30A83"/>
    <w:rsid w:val="00B31C6B"/>
    <w:rsid w:val="00B32AAD"/>
    <w:rsid w:val="00B355AB"/>
    <w:rsid w:val="00B40EB3"/>
    <w:rsid w:val="00B4215A"/>
    <w:rsid w:val="00B452F7"/>
    <w:rsid w:val="00B53328"/>
    <w:rsid w:val="00B6138D"/>
    <w:rsid w:val="00B624B3"/>
    <w:rsid w:val="00B66530"/>
    <w:rsid w:val="00B7479E"/>
    <w:rsid w:val="00B75B20"/>
    <w:rsid w:val="00B806AC"/>
    <w:rsid w:val="00B820FB"/>
    <w:rsid w:val="00B8492C"/>
    <w:rsid w:val="00B84C88"/>
    <w:rsid w:val="00B84D58"/>
    <w:rsid w:val="00B924FD"/>
    <w:rsid w:val="00B9645E"/>
    <w:rsid w:val="00BB1FA6"/>
    <w:rsid w:val="00BB4EA6"/>
    <w:rsid w:val="00BB7568"/>
    <w:rsid w:val="00BC2836"/>
    <w:rsid w:val="00BE10C4"/>
    <w:rsid w:val="00BE20C1"/>
    <w:rsid w:val="00BE26A0"/>
    <w:rsid w:val="00BE2715"/>
    <w:rsid w:val="00BE28FA"/>
    <w:rsid w:val="00C04CDE"/>
    <w:rsid w:val="00C072D0"/>
    <w:rsid w:val="00C079F5"/>
    <w:rsid w:val="00C146FD"/>
    <w:rsid w:val="00C14E78"/>
    <w:rsid w:val="00C1601A"/>
    <w:rsid w:val="00C21B1E"/>
    <w:rsid w:val="00C22B88"/>
    <w:rsid w:val="00C25DC4"/>
    <w:rsid w:val="00C27DD1"/>
    <w:rsid w:val="00C30711"/>
    <w:rsid w:val="00C35957"/>
    <w:rsid w:val="00C3632D"/>
    <w:rsid w:val="00C466BC"/>
    <w:rsid w:val="00C5109B"/>
    <w:rsid w:val="00C52AC2"/>
    <w:rsid w:val="00C5656F"/>
    <w:rsid w:val="00C64A96"/>
    <w:rsid w:val="00C70F93"/>
    <w:rsid w:val="00C718B1"/>
    <w:rsid w:val="00C7443C"/>
    <w:rsid w:val="00C76AAB"/>
    <w:rsid w:val="00C81BC1"/>
    <w:rsid w:val="00C829B0"/>
    <w:rsid w:val="00C833F2"/>
    <w:rsid w:val="00C868E6"/>
    <w:rsid w:val="00C9073E"/>
    <w:rsid w:val="00C92EA3"/>
    <w:rsid w:val="00CA61A7"/>
    <w:rsid w:val="00CB22FC"/>
    <w:rsid w:val="00CB28C8"/>
    <w:rsid w:val="00CB45B4"/>
    <w:rsid w:val="00CB4A0B"/>
    <w:rsid w:val="00CB6D13"/>
    <w:rsid w:val="00CB7557"/>
    <w:rsid w:val="00CC2DBA"/>
    <w:rsid w:val="00CC4B8F"/>
    <w:rsid w:val="00CD34CB"/>
    <w:rsid w:val="00CD3856"/>
    <w:rsid w:val="00CD5433"/>
    <w:rsid w:val="00CE0108"/>
    <w:rsid w:val="00CE0453"/>
    <w:rsid w:val="00CE2359"/>
    <w:rsid w:val="00CE35EE"/>
    <w:rsid w:val="00CE3C16"/>
    <w:rsid w:val="00CF00D8"/>
    <w:rsid w:val="00CF2DC9"/>
    <w:rsid w:val="00D005A8"/>
    <w:rsid w:val="00D0088C"/>
    <w:rsid w:val="00D02696"/>
    <w:rsid w:val="00D02B72"/>
    <w:rsid w:val="00D03165"/>
    <w:rsid w:val="00D04807"/>
    <w:rsid w:val="00D05DE2"/>
    <w:rsid w:val="00D10EE7"/>
    <w:rsid w:val="00D124C5"/>
    <w:rsid w:val="00D13F27"/>
    <w:rsid w:val="00D158F6"/>
    <w:rsid w:val="00D166B4"/>
    <w:rsid w:val="00D25CE7"/>
    <w:rsid w:val="00D3063F"/>
    <w:rsid w:val="00D30C33"/>
    <w:rsid w:val="00D3120E"/>
    <w:rsid w:val="00D346CA"/>
    <w:rsid w:val="00D442E5"/>
    <w:rsid w:val="00D44C1E"/>
    <w:rsid w:val="00D50A6B"/>
    <w:rsid w:val="00D53C64"/>
    <w:rsid w:val="00D55524"/>
    <w:rsid w:val="00D6792A"/>
    <w:rsid w:val="00D70578"/>
    <w:rsid w:val="00D732CC"/>
    <w:rsid w:val="00D77E40"/>
    <w:rsid w:val="00D81E81"/>
    <w:rsid w:val="00D91F4D"/>
    <w:rsid w:val="00D9414E"/>
    <w:rsid w:val="00DA1817"/>
    <w:rsid w:val="00DA266A"/>
    <w:rsid w:val="00DA3621"/>
    <w:rsid w:val="00DA5721"/>
    <w:rsid w:val="00DA6EC8"/>
    <w:rsid w:val="00DA72BD"/>
    <w:rsid w:val="00DE10B6"/>
    <w:rsid w:val="00DF660A"/>
    <w:rsid w:val="00E02D2C"/>
    <w:rsid w:val="00E107D3"/>
    <w:rsid w:val="00E16C93"/>
    <w:rsid w:val="00E206BE"/>
    <w:rsid w:val="00E228A6"/>
    <w:rsid w:val="00E235B8"/>
    <w:rsid w:val="00E306EA"/>
    <w:rsid w:val="00E374AD"/>
    <w:rsid w:val="00E409A7"/>
    <w:rsid w:val="00E44328"/>
    <w:rsid w:val="00E44749"/>
    <w:rsid w:val="00E521A3"/>
    <w:rsid w:val="00E60B1D"/>
    <w:rsid w:val="00E6131A"/>
    <w:rsid w:val="00E637EF"/>
    <w:rsid w:val="00E63A72"/>
    <w:rsid w:val="00E6716E"/>
    <w:rsid w:val="00E71D88"/>
    <w:rsid w:val="00E72BC9"/>
    <w:rsid w:val="00E74024"/>
    <w:rsid w:val="00E75BD2"/>
    <w:rsid w:val="00E84C7F"/>
    <w:rsid w:val="00E9144E"/>
    <w:rsid w:val="00EA1A05"/>
    <w:rsid w:val="00EA5F49"/>
    <w:rsid w:val="00EB1965"/>
    <w:rsid w:val="00EB2586"/>
    <w:rsid w:val="00EB58F6"/>
    <w:rsid w:val="00EB632C"/>
    <w:rsid w:val="00EB69DA"/>
    <w:rsid w:val="00EC2375"/>
    <w:rsid w:val="00EC4966"/>
    <w:rsid w:val="00ED4ED6"/>
    <w:rsid w:val="00EE1460"/>
    <w:rsid w:val="00EE2AD9"/>
    <w:rsid w:val="00EE7D36"/>
    <w:rsid w:val="00EF1D99"/>
    <w:rsid w:val="00EF1F91"/>
    <w:rsid w:val="00F03027"/>
    <w:rsid w:val="00F12A61"/>
    <w:rsid w:val="00F1515A"/>
    <w:rsid w:val="00F15E45"/>
    <w:rsid w:val="00F31C54"/>
    <w:rsid w:val="00F32EDF"/>
    <w:rsid w:val="00F41822"/>
    <w:rsid w:val="00F5137C"/>
    <w:rsid w:val="00F5282F"/>
    <w:rsid w:val="00F53BD6"/>
    <w:rsid w:val="00F57AFB"/>
    <w:rsid w:val="00F61B96"/>
    <w:rsid w:val="00F67491"/>
    <w:rsid w:val="00F7221F"/>
    <w:rsid w:val="00F74405"/>
    <w:rsid w:val="00F805CF"/>
    <w:rsid w:val="00F8491B"/>
    <w:rsid w:val="00F87DAF"/>
    <w:rsid w:val="00F90FCB"/>
    <w:rsid w:val="00F91074"/>
    <w:rsid w:val="00F951E6"/>
    <w:rsid w:val="00F95684"/>
    <w:rsid w:val="00F9579F"/>
    <w:rsid w:val="00FB186E"/>
    <w:rsid w:val="00FB2AA5"/>
    <w:rsid w:val="00FB54D9"/>
    <w:rsid w:val="00FB60E9"/>
    <w:rsid w:val="00FB6CA2"/>
    <w:rsid w:val="00FC145A"/>
    <w:rsid w:val="00FC3E09"/>
    <w:rsid w:val="00FD4F2E"/>
    <w:rsid w:val="00FD51F4"/>
    <w:rsid w:val="00FD5ADC"/>
    <w:rsid w:val="00FF1497"/>
    <w:rsid w:val="00FF314D"/>
    <w:rsid w:val="00FF5608"/>
    <w:rsid w:val="00FF58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EBE8"/>
  <w15:docId w15:val="{B65DB6FE-0130-4391-B426-FC9B1D9F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302"/>
    <w:pPr>
      <w:spacing w:after="160" w:line="360" w:lineRule="auto"/>
      <w:jc w:val="left"/>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974A9B"/>
    <w:pPr>
      <w:keepNext/>
      <w:spacing w:after="360" w:line="240" w:lineRule="auto"/>
      <w:jc w:val="both"/>
      <w:outlineLvl w:val="0"/>
    </w:pPr>
    <w:rPr>
      <w:rFonts w:ascii="Arial" w:eastAsia="Times New Roman" w:hAnsi="Arial" w:cs="Times New Roman"/>
      <w:b/>
      <w:sz w:val="24"/>
      <w:szCs w:val="24"/>
      <w:u w:val="single"/>
    </w:rPr>
  </w:style>
  <w:style w:type="paragraph" w:styleId="Heading2">
    <w:name w:val="heading 2"/>
    <w:basedOn w:val="Normal"/>
    <w:next w:val="Normal"/>
    <w:link w:val="Heading2Char"/>
    <w:uiPriority w:val="9"/>
    <w:semiHidden/>
    <w:unhideWhenUsed/>
    <w:qFormat/>
    <w:rsid w:val="00974A9B"/>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A9B"/>
    <w:rPr>
      <w:rFonts w:ascii="Arial" w:hAnsi="Arial"/>
      <w:b/>
      <w:sz w:val="24"/>
      <w:szCs w:val="24"/>
      <w:u w:val="single"/>
      <w:lang w:eastAsia="en-US"/>
    </w:rPr>
  </w:style>
  <w:style w:type="character" w:customStyle="1" w:styleId="Heading2Char">
    <w:name w:val="Heading 2 Char"/>
    <w:link w:val="Heading2"/>
    <w:uiPriority w:val="9"/>
    <w:semiHidden/>
    <w:rsid w:val="00974A9B"/>
    <w:rPr>
      <w:rFonts w:ascii="Cambria" w:hAnsi="Cambria"/>
      <w:b/>
      <w:bCs/>
      <w:i/>
      <w:iCs/>
      <w:sz w:val="28"/>
      <w:szCs w:val="28"/>
      <w:lang w:eastAsia="en-US"/>
    </w:rPr>
  </w:style>
  <w:style w:type="paragraph" w:styleId="ListParagraph">
    <w:name w:val="List Paragraph"/>
    <w:basedOn w:val="Normal"/>
    <w:uiPriority w:val="34"/>
    <w:qFormat/>
    <w:rsid w:val="00974A9B"/>
    <w:pPr>
      <w:spacing w:after="200" w:line="276" w:lineRule="auto"/>
      <w:ind w:left="720"/>
      <w:contextualSpacing/>
      <w:jc w:val="both"/>
    </w:pPr>
    <w:rPr>
      <w:rFonts w:ascii="Calibri" w:eastAsia="Calibri" w:hAnsi="Calibri" w:cs="Times New Roman"/>
    </w:rPr>
  </w:style>
  <w:style w:type="paragraph" w:styleId="FootnoteText">
    <w:name w:val="footnote text"/>
    <w:basedOn w:val="Normal"/>
    <w:link w:val="FootnoteTextChar"/>
    <w:uiPriority w:val="99"/>
    <w:semiHidden/>
    <w:unhideWhenUsed/>
    <w:rsid w:val="007C54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54F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C54F3"/>
    <w:rPr>
      <w:vertAlign w:val="superscript"/>
    </w:rPr>
  </w:style>
  <w:style w:type="paragraph" w:styleId="Header">
    <w:name w:val="header"/>
    <w:basedOn w:val="Normal"/>
    <w:link w:val="HeaderChar"/>
    <w:uiPriority w:val="99"/>
    <w:unhideWhenUsed/>
    <w:rsid w:val="00E30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6E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E30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6EA"/>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8B501A"/>
    <w:rPr>
      <w:sz w:val="16"/>
      <w:szCs w:val="16"/>
    </w:rPr>
  </w:style>
  <w:style w:type="paragraph" w:styleId="CommentText">
    <w:name w:val="annotation text"/>
    <w:basedOn w:val="Normal"/>
    <w:link w:val="CommentTextChar"/>
    <w:uiPriority w:val="99"/>
    <w:semiHidden/>
    <w:unhideWhenUsed/>
    <w:rsid w:val="008B501A"/>
    <w:pPr>
      <w:spacing w:line="240" w:lineRule="auto"/>
    </w:pPr>
    <w:rPr>
      <w:sz w:val="20"/>
      <w:szCs w:val="20"/>
    </w:rPr>
  </w:style>
  <w:style w:type="character" w:customStyle="1" w:styleId="CommentTextChar">
    <w:name w:val="Comment Text Char"/>
    <w:basedOn w:val="DefaultParagraphFont"/>
    <w:link w:val="CommentText"/>
    <w:uiPriority w:val="99"/>
    <w:semiHidden/>
    <w:rsid w:val="008B501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B501A"/>
    <w:rPr>
      <w:b/>
      <w:bCs/>
    </w:rPr>
  </w:style>
  <w:style w:type="character" w:customStyle="1" w:styleId="CommentSubjectChar">
    <w:name w:val="Comment Subject Char"/>
    <w:basedOn w:val="CommentTextChar"/>
    <w:link w:val="CommentSubject"/>
    <w:uiPriority w:val="99"/>
    <w:semiHidden/>
    <w:rsid w:val="008B501A"/>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8B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01A"/>
    <w:rPr>
      <w:rFonts w:ascii="Segoe UI" w:eastAsiaTheme="minorHAnsi" w:hAnsi="Segoe UI" w:cs="Segoe UI"/>
      <w:sz w:val="18"/>
      <w:szCs w:val="18"/>
      <w:lang w:eastAsia="en-US"/>
    </w:rPr>
  </w:style>
  <w:style w:type="paragraph" w:styleId="Revision">
    <w:name w:val="Revision"/>
    <w:hidden/>
    <w:uiPriority w:val="99"/>
    <w:semiHidden/>
    <w:rsid w:val="00187CAB"/>
    <w:pPr>
      <w:jc w:val="left"/>
    </w:pPr>
    <w:rPr>
      <w:rFonts w:asciiTheme="minorHAnsi" w:eastAsiaTheme="minorHAnsi" w:hAnsiTheme="minorHAnsi" w:cstheme="minorBidi"/>
      <w:sz w:val="22"/>
      <w:szCs w:val="22"/>
      <w:lang w:eastAsia="en-US"/>
    </w:rPr>
  </w:style>
  <w:style w:type="numbering" w:customStyle="1" w:styleId="CurrentList1">
    <w:name w:val="Current List1"/>
    <w:uiPriority w:val="99"/>
    <w:rsid w:val="0023049F"/>
    <w:pPr>
      <w:numPr>
        <w:numId w:val="13"/>
      </w:numPr>
    </w:pPr>
  </w:style>
  <w:style w:type="numbering" w:customStyle="1" w:styleId="CurrentList2">
    <w:name w:val="Current List2"/>
    <w:uiPriority w:val="99"/>
    <w:rsid w:val="0023049F"/>
    <w:pPr>
      <w:numPr>
        <w:numId w:val="14"/>
      </w:numPr>
    </w:pPr>
  </w:style>
  <w:style w:type="numbering" w:customStyle="1" w:styleId="CurrentList3">
    <w:name w:val="Current List3"/>
    <w:uiPriority w:val="99"/>
    <w:rsid w:val="0023049F"/>
    <w:pPr>
      <w:numPr>
        <w:numId w:val="15"/>
      </w:numPr>
    </w:pPr>
  </w:style>
  <w:style w:type="numbering" w:customStyle="1" w:styleId="CurrentList4">
    <w:name w:val="Current List4"/>
    <w:uiPriority w:val="99"/>
    <w:rsid w:val="0023049F"/>
    <w:pPr>
      <w:numPr>
        <w:numId w:val="16"/>
      </w:numPr>
    </w:pPr>
  </w:style>
  <w:style w:type="numbering" w:customStyle="1" w:styleId="CurrentList5">
    <w:name w:val="Current List5"/>
    <w:uiPriority w:val="99"/>
    <w:rsid w:val="0023049F"/>
    <w:pPr>
      <w:numPr>
        <w:numId w:val="18"/>
      </w:numPr>
    </w:pPr>
  </w:style>
  <w:style w:type="numbering" w:customStyle="1" w:styleId="CurrentList6">
    <w:name w:val="Current List6"/>
    <w:uiPriority w:val="99"/>
    <w:rsid w:val="0023049F"/>
    <w:pPr>
      <w:numPr>
        <w:numId w:val="19"/>
      </w:numPr>
    </w:pPr>
  </w:style>
  <w:style w:type="numbering" w:customStyle="1" w:styleId="CurrentList7">
    <w:name w:val="Current List7"/>
    <w:uiPriority w:val="99"/>
    <w:rsid w:val="0023049F"/>
    <w:pPr>
      <w:numPr>
        <w:numId w:val="20"/>
      </w:numPr>
    </w:pPr>
  </w:style>
  <w:style w:type="numbering" w:customStyle="1" w:styleId="CurrentList8">
    <w:name w:val="Current List8"/>
    <w:uiPriority w:val="99"/>
    <w:rsid w:val="0023049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930793">
      <w:bodyDiv w:val="1"/>
      <w:marLeft w:val="0"/>
      <w:marRight w:val="0"/>
      <w:marTop w:val="0"/>
      <w:marBottom w:val="0"/>
      <w:divBdr>
        <w:top w:val="none" w:sz="0" w:space="0" w:color="auto"/>
        <w:left w:val="none" w:sz="0" w:space="0" w:color="auto"/>
        <w:bottom w:val="none" w:sz="0" w:space="0" w:color="auto"/>
        <w:right w:val="none" w:sz="0" w:space="0" w:color="auto"/>
      </w:divBdr>
      <w:divsChild>
        <w:div w:id="178704477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C8C1-7F56-4F78-B77E-B6E25209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7801</Words>
  <Characters>44468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Tokota</dc:creator>
  <cp:lastModifiedBy>Mary Bruce</cp:lastModifiedBy>
  <cp:revision>16</cp:revision>
  <dcterms:created xsi:type="dcterms:W3CDTF">2024-04-19T09:32:00Z</dcterms:created>
  <dcterms:modified xsi:type="dcterms:W3CDTF">2024-04-24T10:32:00Z</dcterms:modified>
</cp:coreProperties>
</file>